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6D" w:rsidRDefault="00A72983">
      <w:pPr>
        <w:pStyle w:val="Header"/>
        <w:jc w:val="center"/>
        <w:rPr>
          <w:bCs/>
          <w:color w:val="76923C"/>
        </w:rPr>
      </w:pPr>
      <w:r>
        <w:rPr>
          <w:noProof/>
        </w:rPr>
        <w:drawing>
          <wp:inline distT="0" distB="0" distL="0" distR="0">
            <wp:extent cx="3919855" cy="501015"/>
            <wp:effectExtent l="0" t="0" r="0" b="0"/>
            <wp:docPr id="1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76D" w:rsidRDefault="00C7476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7476D" w:rsidRDefault="00A72983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7476D" w:rsidRDefault="00C7476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7476D" w:rsidRDefault="00C7476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258"/>
        <w:gridCol w:w="430"/>
        <w:gridCol w:w="237"/>
        <w:gridCol w:w="281"/>
        <w:gridCol w:w="246"/>
        <w:gridCol w:w="213"/>
        <w:gridCol w:w="214"/>
        <w:gridCol w:w="388"/>
        <w:gridCol w:w="456"/>
        <w:gridCol w:w="213"/>
        <w:gridCol w:w="214"/>
        <w:gridCol w:w="213"/>
        <w:gridCol w:w="213"/>
        <w:gridCol w:w="219"/>
        <w:gridCol w:w="214"/>
        <w:gridCol w:w="295"/>
        <w:gridCol w:w="213"/>
        <w:gridCol w:w="215"/>
        <w:gridCol w:w="213"/>
        <w:gridCol w:w="246"/>
        <w:gridCol w:w="326"/>
        <w:gridCol w:w="215"/>
        <w:gridCol w:w="213"/>
        <w:gridCol w:w="215"/>
        <w:gridCol w:w="307"/>
        <w:gridCol w:w="214"/>
        <w:gridCol w:w="315"/>
        <w:gridCol w:w="542"/>
        <w:gridCol w:w="213"/>
        <w:gridCol w:w="215"/>
        <w:gridCol w:w="213"/>
        <w:gridCol w:w="263"/>
        <w:gridCol w:w="269"/>
        <w:gridCol w:w="214"/>
        <w:gridCol w:w="231"/>
        <w:gridCol w:w="327"/>
        <w:gridCol w:w="284"/>
        <w:gridCol w:w="547"/>
      </w:tblGrid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MEDICINSKA MIKROBIOLOGIJA SA IMUNOLOGIJOM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401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1457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272" w:type="dxa"/>
            <w:gridSpan w:val="4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259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C7476D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 w:rsidP="00EC377A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EC377A">
              <w:rPr>
                <w:rFonts w:ascii="Cambria" w:hAnsi="Cambria"/>
                <w:sz w:val="18"/>
                <w:szCs w:val="18"/>
              </w:rPr>
              <w:t>I+II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</w:tcPr>
          <w:p w:rsidR="00C7476D" w:rsidRDefault="00C7476D">
            <w:pPr>
              <w:widowControl w:val="0"/>
            </w:pPr>
          </w:p>
        </w:tc>
        <w:tc>
          <w:tcPr>
            <w:tcW w:w="28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89" w:type="dxa"/>
          </w:tcPr>
          <w:p w:rsidR="00C7476D" w:rsidRDefault="00C7476D">
            <w:pPr>
              <w:widowControl w:val="0"/>
            </w:pPr>
          </w:p>
        </w:tc>
        <w:tc>
          <w:tcPr>
            <w:tcW w:w="457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9" w:type="dxa"/>
          </w:tcPr>
          <w:p w:rsidR="00C7476D" w:rsidRDefault="00C7476D">
            <w:pPr>
              <w:widowControl w:val="0"/>
            </w:pPr>
          </w:p>
        </w:tc>
        <w:tc>
          <w:tcPr>
            <w:tcW w:w="213" w:type="dxa"/>
          </w:tcPr>
          <w:p w:rsidR="00C7476D" w:rsidRDefault="00C7476D">
            <w:pPr>
              <w:widowControl w:val="0"/>
            </w:pP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259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C7476D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</w:tcPr>
          <w:p w:rsidR="00C7476D" w:rsidRDefault="00C7476D">
            <w:pPr>
              <w:widowControl w:val="0"/>
            </w:pPr>
          </w:p>
        </w:tc>
        <w:tc>
          <w:tcPr>
            <w:tcW w:w="28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89" w:type="dxa"/>
          </w:tcPr>
          <w:p w:rsidR="00C7476D" w:rsidRDefault="00C7476D">
            <w:pPr>
              <w:widowControl w:val="0"/>
            </w:pPr>
          </w:p>
        </w:tc>
        <w:tc>
          <w:tcPr>
            <w:tcW w:w="457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9" w:type="dxa"/>
          </w:tcPr>
          <w:p w:rsidR="00C7476D" w:rsidRDefault="00C7476D">
            <w:pPr>
              <w:widowControl w:val="0"/>
            </w:pPr>
          </w:p>
        </w:tc>
        <w:tc>
          <w:tcPr>
            <w:tcW w:w="213" w:type="dxa"/>
          </w:tcPr>
          <w:p w:rsidR="00C7476D" w:rsidRDefault="00C7476D">
            <w:pPr>
              <w:widowControl w:val="0"/>
            </w:pP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7536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7476D">
              <w:trPr>
                <w:trHeight w:hRule="exact" w:val="329"/>
              </w:trPr>
              <w:tc>
                <w:tcPr>
                  <w:tcW w:w="1247" w:type="dxa"/>
                  <w:vAlign w:val="center"/>
                </w:tcPr>
                <w:p w:rsidR="00C7476D" w:rsidRDefault="00A7298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>
                    <w:fldChar w:fldCharType="begin">
                      <w:ffData>
                        <w:name w:val="__Fieldmark__46_7849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instrText xml:space="preserve"> FORMDROPDOWN </w:instrText>
                  </w:r>
                  <w:r>
                    <w:fldChar w:fldCharType="end"/>
                  </w:r>
                  <w:bookmarkStart w:id="0" w:name="__Fieldmark__46_7849"/>
                  <w:bookmarkEnd w:id="0"/>
                </w:p>
                <w:p w:rsidR="00C7476D" w:rsidRDefault="00C7476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7476D" w:rsidRDefault="00C7476D">
            <w:pPr>
              <w:pStyle w:val="NoSpacing"/>
              <w:widowControl w:val="0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74" w:type="dxa"/>
            <w:gridSpan w:val="10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  nema   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  nema   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259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C7476D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7476D" w:rsidRDefault="00C7476D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89" w:type="dxa"/>
          </w:tcPr>
          <w:p w:rsidR="00C7476D" w:rsidRDefault="00C7476D">
            <w:pPr>
              <w:widowControl w:val="0"/>
            </w:pPr>
          </w:p>
        </w:tc>
        <w:tc>
          <w:tcPr>
            <w:tcW w:w="457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8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748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56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454"/>
        </w:trPr>
        <w:tc>
          <w:tcPr>
            <w:tcW w:w="2941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476D" w:rsidRDefault="00A72983" w:rsidP="00EC377A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4" w:type="dxa"/>
            <w:gridSpan w:val="8"/>
            <w:tcBorders>
              <w:lef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59" w:type="dxa"/>
            <w:gridSpan w:val="6"/>
            <w:tcBorders>
              <w:lef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325" w:type="dxa"/>
            <w:gridSpan w:val="5"/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10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7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36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hRule="exact" w:val="329"/>
        </w:trPr>
        <w:tc>
          <w:tcPr>
            <w:tcW w:w="2941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  4  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4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2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 w:rsidP="009F65D5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9F65D5">
              <w:rPr>
                <w:rFonts w:ascii="Cambria" w:hAnsi="Cambria"/>
                <w:sz w:val="18"/>
                <w:szCs w:val="18"/>
              </w:rPr>
              <w:t>67,5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2272" w:type="dxa"/>
            <w:gridSpan w:val="8"/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5" w:type="dxa"/>
            <w:gridSpan w:val="9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425" w:type="dxa"/>
            <w:gridSpan w:val="6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51" w:type="dxa"/>
            <w:gridSpan w:val="4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58" w:type="dxa"/>
            <w:gridSpan w:val="8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hRule="exact" w:val="329"/>
        </w:trPr>
        <w:tc>
          <w:tcPr>
            <w:tcW w:w="2941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  0  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4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2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 w:rsidP="009F65D5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E27E30">
              <w:rPr>
                <w:rFonts w:ascii="Cambria" w:hAnsi="Cambria"/>
                <w:sz w:val="18"/>
                <w:szCs w:val="18"/>
              </w:rPr>
              <w:t>135.17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10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3" w:type="dxa"/>
            <w:gridSpan w:val="5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7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36" w:type="dxa"/>
            <w:gridSpan w:val="7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hRule="exact" w:val="329"/>
        </w:trPr>
        <w:tc>
          <w:tcPr>
            <w:tcW w:w="2941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  2  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4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2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476D" w:rsidRDefault="00A7298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476D" w:rsidRDefault="00A72983" w:rsidP="00EC377A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E27E30">
              <w:rPr>
                <w:rFonts w:asciiTheme="majorHAnsi" w:hAnsiTheme="majorHAnsi" w:cs="Arial"/>
                <w:b/>
                <w:sz w:val="18"/>
                <w:szCs w:val="18"/>
              </w:rPr>
              <w:t>202.67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Medicinski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536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 w:rsidP="004D7002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4D700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4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 w:rsidP="00653CFE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dr. sci. Nijaz Tihić, vanredni profesor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Ciljevi predmeta su: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-upoznati studente sa pojedinim oblastima iz navedene nastavne, naučne i stručne  discipline;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-upoznati studente sa osnovnim osobinama mikroorganizama kao i odgovora domaćina- čovjeka na njihovo prisustvo;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lastRenderedPageBreak/>
              <w:t>-upoznati ih sa osnovnim i specijalnim znanjima iz oblasti opšte mikrobiologije, bakteriologije i imunologije;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-upoznati ih sa problemom kruženja mikroorganizama u prirodi i njegovim uticajem  na zdravlje ljudi;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-naučiti ih da prihvaćena znanja implementiraju u praksi;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-naučiti ih da kroz pojedinačni ili grupni rad dolaze do rješenja problema u identifikaciji  mikroorganizama;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-poboljšati vještine studenata za kontinuiran rad tokom čitave godine.   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8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Na kraju semestra/kursa uspješni studenti, koji su tokom čitavog nastavnog perioda kontinuirano obavljali svoje obaveze, će biti osposobljeni da: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-opišu organizaciju rada i obezbjeđivanja potrebnih uslova u mikrobiološkoj laboratoriji;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-primjene metode  sterilizacije i dezinfekcije 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-pravilno uzorkuju bolesnički materijal: brisa grla, nosa, kože; uzoraka krvi, urina, iskašljaja i drugog materijala;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-opišu osnovne mehanizme odbrane od infekcija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-kompariraju i difrenciraju humoralne i celularne mehanizme odbrane, kao mehanizme urođene I stečene imunosti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-izrade i interpretiraju antibiograma;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-pravljenje nativnih i obojenih preparata;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-mikroskopiraju pod suhim i imerzionim objektivom;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-opišu i klasificraju patogene, uzočnike humanih infekcija i analiziraju značaj normalne flore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-izvode osnovne serološke tehnike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-koriste metode identifikacije Gram pozitivnih i Gram negativnih aerobnih, fakultativno anaerobnih, anaerobnih kokoidnih i štapićastih bakterija.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-interpretiraju rezultate mikrobioloških testova    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Modul 1: Opšta bakteriologija. Građa bakterijske ćelije, Metabolizam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2: Hemioterapeutici i antibiotici. Genetika bakterija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3:  Odnos domaćin-parazit interreakcije. Infekcija,  patogenost i virulencija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4: Uvod u imunologiju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5: Imunoglobulini, B limfociti i HLA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6: T limfociti, Sistem komplementa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7: Ćelijski imunitet i reakcije preosjetljivosti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8: Imunološka tolerancija, autoimunost i imunski odgovor na tumore.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9:  Gram pozitivne kokoidne bakterije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10:  Gram negativne kokoidne i hemofilne bakterije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11: Enterobakterije i bakterije uzročnici infekcija  iz roda Vibrio, Campylobacter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12: Gram negativne štapićaste nefermentativne bakterije i Gram pozitivni aerobni bacili  bacili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13: Gram pozitivne i Gram negativne anaerobne bakterije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Modul 14: Mycobacteriaceae i Spirohetaceae, Rickettsia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Modul 15:  Chlamydiaceae, Mycoplasmataceae, Coxiella 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Nastava predmeta „Medicinska mikrobiologija sa imunologijom“ je u ukupnom fondu 60 sati. Nastava će se izvoditi u obliku predavanja i praktičnih vježbi kako slijedi: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-predavanja 4 sata sedmično, ukupno 60 sati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(studenti su obavezni prisustvovati predavanjima i u njima aktivno učestvovati kroz unaprijed pripremljenu diskusiju na zadatu temu);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-praktične vježbe 2 sata sedmično, ukupno 30 sati;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0591" w:rsidRPr="006A0591" w:rsidRDefault="00A72983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6A0591" w:rsidRPr="006A0591">
              <w:rPr>
                <w:rFonts w:asciiTheme="majorHAnsi" w:hAnsiTheme="majorHAnsi" w:cs="Arial"/>
                <w:b/>
                <w:sz w:val="18"/>
                <w:szCs w:val="18"/>
              </w:rPr>
              <w:t>Znanje i vještine ocjenjuju se kontinuirano u toku semestra i kao završni ispit. Studenti mogu da pristupe svim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oblicima provjere znanja tokom semestra.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U okviru kolokvija studenti će polagati i praktični dio ispita koji obuhvataju sadržaj vježbi iz oblasti kao i kolokviji.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Parcijalni ispit I obuhvata provjeru znanja usvojenih kroz module od 1 do 8. Ispit je u pismenoj formi.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Završni ispit obuhvata provjeru znanja usvojenih kroz module od 9 do 15. Ispit je u usmenoj formi.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Student koji nije uspješno ispunio sve obaveze tokom semestra (sakupio minimalan zbir bodova na osnovu provjere znanja na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kolokvijima sa vježbama i parcijalnom ispitu) polaže kumulativni test i završni usmeni koji obuhvata provjeru znanja usvojenih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kroz module od 1-15.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Studenti koji nisu položili neku od predviđenih oblika provjere polažu isti po principu koji je predviđen u toku semestra.</w:t>
            </w:r>
          </w:p>
          <w:p w:rsidR="006A0591" w:rsidRPr="006A0591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Popravni ispit je usmeni i pismeni i odvija se po prethodno definisanim kriterijima završnog ispita.</w:t>
            </w:r>
          </w:p>
          <w:p w:rsidR="00C7476D" w:rsidRDefault="006A0591" w:rsidP="006A059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0591">
              <w:rPr>
                <w:rFonts w:asciiTheme="majorHAnsi" w:hAnsiTheme="majorHAnsi" w:cs="Arial"/>
                <w:b/>
                <w:sz w:val="18"/>
                <w:szCs w:val="18"/>
              </w:rPr>
              <w:t>Na popravnom ispitu studentu se priznaju svi, u toku semestara, položeni dijelovi ispita.</w:t>
            </w:r>
            <w:r w:rsidR="00A72983"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lastRenderedPageBreak/>
              <w:fldChar w:fldCharType="begin">
                <w:ffData>
                  <w:name w:val="Text72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U toku svakog oblika provjere znanja student dobija određeni broj bodova. Za prolaz na koloviju (testu) potrebno je osvojiti najmanje 60% bodova. U toku provjere student može ostvariti sljedeći broj bodova: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Test I:  10 bodova;   Test II:  10 bodova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Parcijalni ispit   30 bodova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Završni ispit:  45 bodova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Studenti će za prisutvo nastavi dobiti do 5 bodova.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Ukupan broj bodova koji student ostvari tokom provjera znanja prevodi se u ocjenu kako slijedi: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95-100   ocjena  10</w:t>
            </w:r>
          </w:p>
          <w:p w:rsidR="00C7476D" w:rsidRDefault="00A72983">
            <w:pPr>
              <w:pStyle w:val="NoSpacing"/>
              <w:widowControl w:val="0"/>
            </w:pPr>
            <w:bookmarkStart w:id="1" w:name="_GoBack"/>
            <w:bookmarkEnd w:id="1"/>
            <w:r>
              <w:rPr>
                <w:rFonts w:asciiTheme="majorHAnsi" w:hAnsiTheme="majorHAnsi" w:cs="Arial"/>
                <w:sz w:val="18"/>
                <w:szCs w:val="18"/>
              </w:rPr>
              <w:t>85-94    ocjena  9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75-84      ocjena 8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65-74      ocjena  7</w:t>
            </w:r>
          </w:p>
          <w:p w:rsidR="00C7476D" w:rsidRDefault="00A7298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5</w:t>
            </w:r>
            <w:r w:rsidR="004D7002">
              <w:rPr>
                <w:rFonts w:asciiTheme="majorHAnsi" w:hAnsiTheme="majorHAnsi" w:cs="Arial"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sz w:val="18"/>
                <w:szCs w:val="18"/>
              </w:rPr>
              <w:t>-64       ocjena 6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&lt;54          ocjena 5  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1. Numanović F, Hukić M, Aščerić M, Delibegović Z, Nurkić J. Medicinska  mikrobiologija sa imunologijom i parazitologijom; Off-set, Tuzla;2013.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2. Abul K. Abbas, Andrew H. Lichtman, Osnovna imunologija,   šesto idanje, Datastatus, Beograd, 2019  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1. Jawetz, Melnik i Adelberg. Medicinska mikrobiologija, prvo hrvatsko idanje, Plaacebo doo., Zagreb, 2015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2. Mirsada Hukić i saradnici, Bakteriologija, “Jež” d.o.o. Sarajevo 2005.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870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7476D" w:rsidRDefault="00A7298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C7476D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11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963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347" w:type="dxa"/>
            <w:gridSpan w:val="8"/>
            <w:tcBorders>
              <w:top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2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2024/25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89" w:type="dxa"/>
          </w:tcPr>
          <w:p w:rsidR="00C7476D" w:rsidRDefault="00C7476D">
            <w:pPr>
              <w:widowControl w:val="0"/>
            </w:pPr>
          </w:p>
        </w:tc>
        <w:tc>
          <w:tcPr>
            <w:tcW w:w="457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8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66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486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21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347" w:type="dxa"/>
            <w:gridSpan w:val="8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7476D">
        <w:trPr>
          <w:trHeight w:val="397"/>
        </w:trPr>
        <w:tc>
          <w:tcPr>
            <w:tcW w:w="7963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7476D" w:rsidRDefault="00A7298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347" w:type="dxa"/>
            <w:gridSpan w:val="8"/>
            <w:tcBorders>
              <w:top w:val="single" w:sz="2" w:space="0" w:color="000000"/>
            </w:tcBorders>
            <w:vAlign w:val="center"/>
          </w:tcPr>
          <w:p w:rsidR="00C7476D" w:rsidRDefault="00C7476D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7476D">
        <w:trPr>
          <w:trHeight w:hRule="exact" w:val="329"/>
        </w:trPr>
        <w:tc>
          <w:tcPr>
            <w:tcW w:w="12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7476D" w:rsidRDefault="00A7298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w w:val="91"/>
                <w:sz w:val="18"/>
                <w:szCs w:val="18"/>
              </w:rPr>
              <w:t>16.05.2024.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89" w:type="dxa"/>
          </w:tcPr>
          <w:p w:rsidR="00C7476D" w:rsidRDefault="00C7476D">
            <w:pPr>
              <w:widowControl w:val="0"/>
            </w:pPr>
          </w:p>
        </w:tc>
        <w:tc>
          <w:tcPr>
            <w:tcW w:w="457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8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9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46" w:type="dxa"/>
          </w:tcPr>
          <w:p w:rsidR="00C7476D" w:rsidRDefault="00C7476D">
            <w:pPr>
              <w:widowControl w:val="0"/>
            </w:pPr>
          </w:p>
        </w:tc>
        <w:tc>
          <w:tcPr>
            <w:tcW w:w="326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307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315" w:type="dxa"/>
          </w:tcPr>
          <w:p w:rsidR="00C7476D" w:rsidRDefault="00C7476D">
            <w:pPr>
              <w:widowControl w:val="0"/>
            </w:pPr>
          </w:p>
        </w:tc>
        <w:tc>
          <w:tcPr>
            <w:tcW w:w="543" w:type="dxa"/>
          </w:tcPr>
          <w:p w:rsidR="00C7476D" w:rsidRDefault="00C7476D">
            <w:pPr>
              <w:widowControl w:val="0"/>
            </w:pPr>
          </w:p>
        </w:tc>
        <w:tc>
          <w:tcPr>
            <w:tcW w:w="212" w:type="dxa"/>
          </w:tcPr>
          <w:p w:rsidR="00C7476D" w:rsidRDefault="00C7476D">
            <w:pPr>
              <w:widowControl w:val="0"/>
            </w:pPr>
          </w:p>
        </w:tc>
        <w:tc>
          <w:tcPr>
            <w:tcW w:w="215" w:type="dxa"/>
          </w:tcPr>
          <w:p w:rsidR="00C7476D" w:rsidRDefault="00C7476D">
            <w:pPr>
              <w:widowControl w:val="0"/>
            </w:pPr>
          </w:p>
        </w:tc>
        <w:tc>
          <w:tcPr>
            <w:tcW w:w="211" w:type="dxa"/>
          </w:tcPr>
          <w:p w:rsidR="00C7476D" w:rsidRDefault="00C7476D">
            <w:pPr>
              <w:widowControl w:val="0"/>
            </w:pPr>
          </w:p>
        </w:tc>
        <w:tc>
          <w:tcPr>
            <w:tcW w:w="263" w:type="dxa"/>
          </w:tcPr>
          <w:p w:rsidR="00C7476D" w:rsidRDefault="00C7476D">
            <w:pPr>
              <w:widowControl w:val="0"/>
            </w:pPr>
          </w:p>
        </w:tc>
        <w:tc>
          <w:tcPr>
            <w:tcW w:w="269" w:type="dxa"/>
          </w:tcPr>
          <w:p w:rsidR="00C7476D" w:rsidRDefault="00C7476D">
            <w:pPr>
              <w:widowControl w:val="0"/>
            </w:pPr>
          </w:p>
        </w:tc>
        <w:tc>
          <w:tcPr>
            <w:tcW w:w="214" w:type="dxa"/>
          </w:tcPr>
          <w:p w:rsidR="00C7476D" w:rsidRDefault="00C7476D">
            <w:pPr>
              <w:widowControl w:val="0"/>
            </w:pPr>
          </w:p>
        </w:tc>
        <w:tc>
          <w:tcPr>
            <w:tcW w:w="231" w:type="dxa"/>
          </w:tcPr>
          <w:p w:rsidR="00C7476D" w:rsidRDefault="00C7476D">
            <w:pPr>
              <w:widowControl w:val="0"/>
            </w:pPr>
          </w:p>
        </w:tc>
        <w:tc>
          <w:tcPr>
            <w:tcW w:w="327" w:type="dxa"/>
          </w:tcPr>
          <w:p w:rsidR="00C7476D" w:rsidRDefault="00C7476D">
            <w:pPr>
              <w:widowControl w:val="0"/>
            </w:pPr>
          </w:p>
        </w:tc>
        <w:tc>
          <w:tcPr>
            <w:tcW w:w="284" w:type="dxa"/>
          </w:tcPr>
          <w:p w:rsidR="00C7476D" w:rsidRDefault="00C7476D">
            <w:pPr>
              <w:widowControl w:val="0"/>
            </w:pPr>
          </w:p>
        </w:tc>
        <w:tc>
          <w:tcPr>
            <w:tcW w:w="548" w:type="dxa"/>
          </w:tcPr>
          <w:p w:rsidR="00C7476D" w:rsidRDefault="00C7476D">
            <w:pPr>
              <w:widowControl w:val="0"/>
            </w:pPr>
          </w:p>
        </w:tc>
      </w:tr>
      <w:tr w:rsidR="00C7476D">
        <w:trPr>
          <w:trHeight w:val="113"/>
        </w:trPr>
        <w:tc>
          <w:tcPr>
            <w:tcW w:w="166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486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210" w:type="dxa"/>
            <w:gridSpan w:val="5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21" w:type="dxa"/>
            <w:gridSpan w:val="7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347" w:type="dxa"/>
            <w:gridSpan w:val="8"/>
            <w:tcBorders>
              <w:bottom w:val="single" w:sz="2" w:space="0" w:color="000000"/>
            </w:tcBorders>
          </w:tcPr>
          <w:p w:rsidR="00C7476D" w:rsidRDefault="00C7476D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7476D" w:rsidRDefault="00C7476D">
      <w:pPr>
        <w:spacing w:after="0" w:line="240" w:lineRule="auto"/>
        <w:rPr>
          <w:rFonts w:ascii="Book Antiqua" w:hAnsi="Book Antiqua"/>
        </w:rPr>
      </w:pPr>
    </w:p>
    <w:sectPr w:rsidR="00C747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680" w:bottom="1134" w:left="96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89" w:rsidRDefault="00381D89">
      <w:pPr>
        <w:spacing w:after="0" w:line="240" w:lineRule="auto"/>
      </w:pPr>
      <w:r>
        <w:separator/>
      </w:r>
    </w:p>
  </w:endnote>
  <w:endnote w:type="continuationSeparator" w:id="0">
    <w:p w:rsidR="00381D89" w:rsidRDefault="0038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6D" w:rsidRDefault="00C747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0" w:type="dxa"/>
      <w:tblLayout w:type="fixed"/>
      <w:tblCellMar>
        <w:top w:w="28" w:type="dxa"/>
      </w:tblCellMar>
      <w:tblLook w:val="04A0" w:firstRow="1" w:lastRow="0" w:firstColumn="1" w:lastColumn="0" w:noHBand="0" w:noVBand="1"/>
    </w:tblPr>
    <w:tblGrid>
      <w:gridCol w:w="1473"/>
      <w:gridCol w:w="1166"/>
      <w:gridCol w:w="2326"/>
      <w:gridCol w:w="1164"/>
      <w:gridCol w:w="2133"/>
      <w:gridCol w:w="1164"/>
      <w:gridCol w:w="884"/>
    </w:tblGrid>
    <w:tr w:rsidR="00C7476D">
      <w:trPr>
        <w:trHeight w:val="445"/>
      </w:trPr>
      <w:tc>
        <w:tcPr>
          <w:tcW w:w="1472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\@"d\.M\.yyyy"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D7002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6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4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D7002">
            <w:rPr>
              <w:rFonts w:ascii="Cambria" w:hAnsi="Cambria" w:cs="Calibri"/>
              <w:noProof/>
              <w:sz w:val="16"/>
              <w:szCs w:val="16"/>
            </w:rPr>
            <w:t>2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D7002">
            <w:rPr>
              <w:rFonts w:ascii="Cambria" w:hAnsi="Cambria" w:cs="Calibri"/>
              <w:noProof/>
              <w:sz w:val="16"/>
              <w:szCs w:val="16"/>
            </w:rPr>
            <w:t>3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7476D" w:rsidRDefault="00C7476D">
    <w:pPr>
      <w:pStyle w:val="Footer"/>
      <w:tabs>
        <w:tab w:val="clear" w:pos="4536"/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0" w:type="dxa"/>
      <w:tblLayout w:type="fixed"/>
      <w:tblCellMar>
        <w:top w:w="28" w:type="dxa"/>
      </w:tblCellMar>
      <w:tblLook w:val="04A0" w:firstRow="1" w:lastRow="0" w:firstColumn="1" w:lastColumn="0" w:noHBand="0" w:noVBand="1"/>
    </w:tblPr>
    <w:tblGrid>
      <w:gridCol w:w="1473"/>
      <w:gridCol w:w="1166"/>
      <w:gridCol w:w="2326"/>
      <w:gridCol w:w="1164"/>
      <w:gridCol w:w="2133"/>
      <w:gridCol w:w="1164"/>
      <w:gridCol w:w="884"/>
    </w:tblGrid>
    <w:tr w:rsidR="00C7476D">
      <w:trPr>
        <w:trHeight w:val="445"/>
      </w:trPr>
      <w:tc>
        <w:tcPr>
          <w:tcW w:w="1472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\@"d\.M\.yyyy"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D7002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6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C7476D" w:rsidRDefault="00C7476D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4" w:type="dxa"/>
          <w:tcBorders>
            <w:top w:val="single" w:sz="4" w:space="0" w:color="000000"/>
          </w:tcBorders>
        </w:tcPr>
        <w:p w:rsidR="00C7476D" w:rsidRDefault="00A72983">
          <w:pPr>
            <w:pStyle w:val="Footer"/>
            <w:widowControl w:val="0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>
            <w:rPr>
              <w:rFonts w:ascii="Cambria" w:hAnsi="Cambria" w:cs="Calibri"/>
              <w:sz w:val="16"/>
              <w:szCs w:val="16"/>
            </w:rPr>
            <w:t>3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572B3">
            <w:rPr>
              <w:rFonts w:ascii="Cambria" w:hAnsi="Cambria" w:cs="Calibri"/>
              <w:noProof/>
              <w:sz w:val="16"/>
              <w:szCs w:val="16"/>
            </w:rPr>
            <w:t>3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7476D" w:rsidRDefault="00C7476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89" w:rsidRDefault="00381D89">
      <w:pPr>
        <w:spacing w:after="0" w:line="240" w:lineRule="auto"/>
      </w:pPr>
      <w:r>
        <w:separator/>
      </w:r>
    </w:p>
  </w:footnote>
  <w:footnote w:type="continuationSeparator" w:id="0">
    <w:p w:rsidR="00381D89" w:rsidRDefault="00381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6D" w:rsidRDefault="00C747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6D" w:rsidRDefault="00C7476D">
    <w:pPr>
      <w:pStyle w:val="Header"/>
    </w:pPr>
  </w:p>
  <w:p w:rsidR="00C7476D" w:rsidRDefault="00C747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6D" w:rsidRDefault="00C7476D">
    <w:pPr>
      <w:pStyle w:val="Header"/>
    </w:pPr>
  </w:p>
  <w:p w:rsidR="00C7476D" w:rsidRDefault="00C747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6D"/>
    <w:rsid w:val="00072E96"/>
    <w:rsid w:val="002572B3"/>
    <w:rsid w:val="00381D89"/>
    <w:rsid w:val="004D7002"/>
    <w:rsid w:val="005931B3"/>
    <w:rsid w:val="005D5B62"/>
    <w:rsid w:val="00653CFE"/>
    <w:rsid w:val="006A0591"/>
    <w:rsid w:val="006A5D06"/>
    <w:rsid w:val="00952B46"/>
    <w:rsid w:val="009F65D5"/>
    <w:rsid w:val="00A72983"/>
    <w:rsid w:val="00AA2B44"/>
    <w:rsid w:val="00AA6EA7"/>
    <w:rsid w:val="00BD3EEC"/>
    <w:rsid w:val="00C7476D"/>
    <w:rsid w:val="00E27E30"/>
    <w:rsid w:val="00EC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qFormat/>
    <w:locked/>
    <w:rsid w:val="00CB72ED"/>
    <w:rPr>
      <w:sz w:val="16"/>
      <w:szCs w:val="16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qFormat/>
    <w:locked/>
    <w:rsid w:val="00CB72ED"/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B72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CB72ED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72ED"/>
  </w:style>
  <w:style w:type="character" w:customStyle="1" w:styleId="FooterChar">
    <w:name w:val="Footer Char"/>
    <w:basedOn w:val="DefaultParagraphFont"/>
    <w:link w:val="Footer"/>
    <w:uiPriority w:val="99"/>
    <w:qFormat/>
    <w:rsid w:val="00CB72ED"/>
    <w:rPr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B72E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qFormat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sid w:val="00CB72ED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qFormat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CB72ED"/>
    <w:rPr>
      <w:sz w:val="22"/>
      <w:szCs w:val="22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paragraph" w:customStyle="1" w:styleId="Style">
    <w:name w:val="Style"/>
    <w:qFormat/>
    <w:rsid w:val="00CB72ED"/>
    <w:pPr>
      <w:widowControl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qFormat/>
    <w:locked/>
    <w:rsid w:val="00CB72ED"/>
    <w:rPr>
      <w:sz w:val="16"/>
      <w:szCs w:val="16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qFormat/>
    <w:locked/>
    <w:rsid w:val="00CB72ED"/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B72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CB72ED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72ED"/>
  </w:style>
  <w:style w:type="character" w:customStyle="1" w:styleId="FooterChar">
    <w:name w:val="Footer Char"/>
    <w:basedOn w:val="DefaultParagraphFont"/>
    <w:link w:val="Footer"/>
    <w:uiPriority w:val="99"/>
    <w:qFormat/>
    <w:rsid w:val="00CB72ED"/>
    <w:rPr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B72E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qFormat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sid w:val="00CB72ED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qFormat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CB72ED"/>
    <w:rPr>
      <w:sz w:val="22"/>
      <w:szCs w:val="22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paragraph" w:customStyle="1" w:styleId="Style">
    <w:name w:val="Style"/>
    <w:qFormat/>
    <w:rsid w:val="00CB72ED"/>
    <w:pPr>
      <w:widowControl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AF4A1-1A08-4816-84DE-14AC1509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11</cp:revision>
  <cp:lastPrinted>2024-06-04T10:38:00Z</cp:lastPrinted>
  <dcterms:created xsi:type="dcterms:W3CDTF">2024-06-03T07:39:00Z</dcterms:created>
  <dcterms:modified xsi:type="dcterms:W3CDTF">2025-11-11T10:45:00Z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59D9334CFE134FAFA6A53EAEB9AA16CE_13</vt:lpwstr>
  </property>
  <property fmtid="{D5CDD505-2E9C-101B-9397-08002B2CF9AE}" pid="3" name="KSOProductBuildVer">
    <vt:lpwstr>1033-12.2.0.13489</vt:lpwstr>
  </property>
</Properties>
</file>