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38662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86622">
              <w:rPr>
                <w:rFonts w:asciiTheme="majorHAnsi" w:hAnsiTheme="majorHAnsi" w:cs="Arial"/>
                <w:b/>
                <w:sz w:val="18"/>
                <w:szCs w:val="18"/>
              </w:rPr>
              <w:t>Psihijatrija sa medicinskom psihologijom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FB1BE8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1BE8">
              <w:rPr>
                <w:rFonts w:asciiTheme="majorHAnsi" w:hAnsiTheme="majorHAnsi" w:cs="Arial"/>
                <w:b/>
                <w:sz w:val="18"/>
                <w:szCs w:val="18"/>
              </w:rPr>
              <w:t>I+II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38662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86622">
              <w:rPr>
                <w:rFonts w:asciiTheme="majorHAnsi" w:hAnsiTheme="majorHAnsi" w:cs="Arial"/>
                <w:b/>
                <w:sz w:val="18"/>
                <w:szCs w:val="18"/>
              </w:rPr>
              <w:t>8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0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096030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0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38662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86622">
              <w:rPr>
                <w:rFonts w:asciiTheme="majorHAnsi" w:hAnsiTheme="majorHAnsi" w:cs="Arial"/>
                <w:b/>
                <w:sz w:val="18"/>
                <w:szCs w:val="18"/>
              </w:rPr>
              <w:t>Položeni nastavni predmeti Anatomija i Neuroanatomija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38662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86622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38662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86622">
              <w:rPr>
                <w:rFonts w:asciiTheme="majorHAnsi" w:hAnsiTheme="majorHAnsi"/>
                <w:b/>
                <w:sz w:val="18"/>
                <w:szCs w:val="18"/>
              </w:rPr>
              <w:t>7</w:t>
            </w:r>
            <w:r w:rsidR="006D1D09">
              <w:rPr>
                <w:rFonts w:asciiTheme="majorHAnsi" w:hAnsiTheme="majorHAnsi"/>
                <w:b/>
                <w:sz w:val="18"/>
                <w:szCs w:val="18"/>
              </w:rPr>
              <w:t>i8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38662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86622">
              <w:rPr>
                <w:rFonts w:asciiTheme="majorHAnsi" w:hAnsiTheme="majorHAnsi"/>
                <w:b/>
                <w:sz w:val="18"/>
                <w:szCs w:val="18"/>
              </w:rPr>
              <w:t>7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38662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86622">
              <w:rPr>
                <w:rFonts w:asciiTheme="majorHAnsi" w:hAnsiTheme="majorHAnsi"/>
                <w:b/>
                <w:sz w:val="18"/>
                <w:szCs w:val="18"/>
              </w:rPr>
              <w:t>8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38662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86622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38662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86622">
              <w:rPr>
                <w:rFonts w:asciiTheme="majorHAnsi" w:hAnsiTheme="majorHAnsi" w:cs="Arial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6D1D0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D1D09">
              <w:rPr>
                <w:rFonts w:asciiTheme="majorHAnsi" w:hAnsiTheme="majorHAnsi" w:cs="Arial"/>
                <w:b/>
                <w:sz w:val="18"/>
                <w:szCs w:val="18"/>
              </w:rPr>
              <w:t>67,5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1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38662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86622">
              <w:rPr>
                <w:rFonts w:asciiTheme="majorHAnsi" w:hAnsiTheme="majorHAnsi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38662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86622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6D1D09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96030">
              <w:rPr>
                <w:rFonts w:asciiTheme="majorHAnsi" w:hAnsiTheme="majorHAnsi" w:cs="Arial"/>
                <w:b/>
                <w:sz w:val="18"/>
                <w:szCs w:val="18"/>
              </w:rPr>
              <w:t>169.5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38662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86622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386622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386622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28435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096030">
              <w:rPr>
                <w:rFonts w:asciiTheme="majorHAnsi" w:hAnsiTheme="majorHAnsi" w:cs="Arial"/>
                <w:b/>
                <w:sz w:val="18"/>
                <w:szCs w:val="18"/>
              </w:rPr>
              <w:t>237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06CE1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FB1BE8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1BE8" w:rsidRPr="00FB1BE8">
              <w:rPr>
                <w:rFonts w:asciiTheme="majorHAnsi" w:hAnsiTheme="majorHAnsi" w:cs="Arial"/>
                <w:b/>
                <w:sz w:val="18"/>
                <w:szCs w:val="18"/>
              </w:rPr>
              <w:t>Integrisani I i II ciklus općeg studija medicine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B3112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1BE8">
              <w:rPr>
                <w:rFonts w:asciiTheme="majorHAnsi" w:hAnsiTheme="majorHAnsi" w:cs="Arial"/>
                <w:b/>
                <w:sz w:val="18"/>
                <w:szCs w:val="18"/>
              </w:rPr>
              <w:t xml:space="preserve">Dr.sc. </w:t>
            </w:r>
            <w:r w:rsidR="00B3112D">
              <w:rPr>
                <w:rFonts w:asciiTheme="majorHAnsi" w:hAnsiTheme="majorHAnsi" w:cs="Arial"/>
                <w:b/>
                <w:sz w:val="18"/>
                <w:szCs w:val="18"/>
              </w:rPr>
              <w:t xml:space="preserve">Nermina Kravić, </w:t>
            </w:r>
            <w:r w:rsidR="00B3112D" w:rsidRPr="00B3112D">
              <w:rPr>
                <w:rFonts w:asciiTheme="majorHAnsi" w:hAnsiTheme="majorHAnsi" w:cs="Arial"/>
                <w:b/>
                <w:sz w:val="18"/>
                <w:szCs w:val="18"/>
              </w:rPr>
              <w:t>vanredni profesor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E554F5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554F5">
              <w:rPr>
                <w:rFonts w:asciiTheme="majorHAnsi" w:hAnsiTheme="majorHAnsi" w:cs="Arial"/>
                <w:b/>
                <w:sz w:val="18"/>
                <w:szCs w:val="18"/>
              </w:rPr>
              <w:t>O</w:t>
            </w:r>
            <w:r w:rsidR="007F6486" w:rsidRPr="007F6486">
              <w:rPr>
                <w:rFonts w:asciiTheme="majorHAnsi" w:hAnsiTheme="majorHAnsi" w:cs="Arial"/>
                <w:b/>
                <w:sz w:val="18"/>
                <w:szCs w:val="18"/>
              </w:rPr>
              <w:t>sposobiti studente za shva</w:t>
            </w:r>
            <w:r w:rsidR="007F6486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7F6486" w:rsidRPr="007F6486">
              <w:rPr>
                <w:rFonts w:asciiTheme="majorHAnsi" w:hAnsiTheme="majorHAnsi" w:cs="Arial"/>
                <w:b/>
                <w:sz w:val="18"/>
                <w:szCs w:val="18"/>
              </w:rPr>
              <w:t>anje osnovnih pojmova iz psihijatrije,</w:t>
            </w:r>
            <w:r w:rsidR="007F648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E554F5">
              <w:rPr>
                <w:rFonts w:asciiTheme="majorHAnsi" w:hAnsiTheme="majorHAnsi" w:cs="Arial"/>
                <w:b/>
                <w:sz w:val="18"/>
                <w:szCs w:val="18"/>
              </w:rPr>
              <w:t xml:space="preserve">kao i </w:t>
            </w:r>
            <w:r w:rsidR="007F6486" w:rsidRPr="007F6486">
              <w:rPr>
                <w:rFonts w:asciiTheme="majorHAnsi" w:hAnsiTheme="majorHAnsi" w:cs="Arial"/>
                <w:b/>
                <w:sz w:val="18"/>
                <w:szCs w:val="18"/>
              </w:rPr>
              <w:t>za teoretsku spoznaju provo</w:t>
            </w:r>
            <w:r w:rsidR="007F6486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7F6486" w:rsidRPr="007F6486">
              <w:rPr>
                <w:rFonts w:asciiTheme="majorHAnsi" w:hAnsiTheme="majorHAnsi" w:cs="Arial"/>
                <w:b/>
                <w:sz w:val="18"/>
                <w:szCs w:val="18"/>
              </w:rPr>
              <w:t>enja primarne, sekundarne i tercijalne</w:t>
            </w:r>
            <w:r w:rsidR="007F648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7F6486" w:rsidRPr="007F6486">
              <w:rPr>
                <w:rFonts w:asciiTheme="majorHAnsi" w:hAnsiTheme="majorHAnsi" w:cs="Arial"/>
                <w:b/>
                <w:sz w:val="18"/>
                <w:szCs w:val="18"/>
              </w:rPr>
              <w:t>prevencije i lije</w:t>
            </w:r>
            <w:r w:rsidR="007F6486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7F6486" w:rsidRPr="007F6486">
              <w:rPr>
                <w:rFonts w:asciiTheme="majorHAnsi" w:hAnsiTheme="majorHAnsi" w:cs="Arial"/>
                <w:b/>
                <w:sz w:val="18"/>
                <w:szCs w:val="18"/>
              </w:rPr>
              <w:t>enja u psihijatriji i djelomi</w:t>
            </w:r>
            <w:r w:rsidR="007F6486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7F6486" w:rsidRPr="007F6486">
              <w:rPr>
                <w:rFonts w:asciiTheme="majorHAnsi" w:hAnsiTheme="majorHAnsi" w:cs="Arial"/>
                <w:b/>
                <w:sz w:val="18"/>
                <w:szCs w:val="18"/>
              </w:rPr>
              <w:t>no provo</w:t>
            </w:r>
            <w:r w:rsidR="007F6486">
              <w:rPr>
                <w:rFonts w:asciiTheme="majorHAnsi" w:hAnsiTheme="majorHAnsi" w:cs="Arial"/>
                <w:b/>
                <w:sz w:val="18"/>
                <w:szCs w:val="18"/>
              </w:rPr>
              <w:t>đ</w:t>
            </w:r>
            <w:r w:rsidR="007F6486" w:rsidRPr="007F6486">
              <w:rPr>
                <w:rFonts w:asciiTheme="majorHAnsi" w:hAnsiTheme="majorHAnsi" w:cs="Arial"/>
                <w:b/>
                <w:sz w:val="18"/>
                <w:szCs w:val="18"/>
              </w:rPr>
              <w:t>enje tih spoznaja u praksi.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115B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15BF4" w:rsidRPr="00115BF4">
              <w:rPr>
                <w:rFonts w:asciiTheme="majorHAnsi" w:hAnsiTheme="majorHAnsi" w:cs="Arial"/>
                <w:b/>
                <w:sz w:val="18"/>
                <w:szCs w:val="18"/>
              </w:rPr>
              <w:t>Sposobnost prepoznavanja psihi</w:t>
            </w:r>
            <w:r w:rsidR="00115BF4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15BF4" w:rsidRPr="00115BF4">
              <w:rPr>
                <w:rFonts w:asciiTheme="majorHAnsi" w:hAnsiTheme="majorHAnsi" w:cs="Arial"/>
                <w:b/>
                <w:sz w:val="18"/>
                <w:szCs w:val="18"/>
              </w:rPr>
              <w:t>ki zdravog, poreme</w:t>
            </w:r>
            <w:r w:rsidR="00115BF4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115BF4" w:rsidRPr="00115BF4">
              <w:rPr>
                <w:rFonts w:asciiTheme="majorHAnsi" w:hAnsiTheme="majorHAnsi" w:cs="Arial"/>
                <w:b/>
                <w:sz w:val="18"/>
                <w:szCs w:val="18"/>
              </w:rPr>
              <w:t>enog i bolesnog; prepoznavanje znakova, siptoma, sindroma i klini</w:t>
            </w:r>
            <w:r w:rsidR="00115BF4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15BF4" w:rsidRPr="00115BF4">
              <w:rPr>
                <w:rFonts w:asciiTheme="majorHAnsi" w:hAnsiTheme="majorHAnsi" w:cs="Arial"/>
                <w:b/>
                <w:sz w:val="18"/>
                <w:szCs w:val="18"/>
              </w:rPr>
              <w:t>kih slika pojedinih nozoloških entiteta, i teorestka znanja o etiologiji, dijagnostici, klasifikaciji i tretmanu psihijatriskih poreme</w:t>
            </w:r>
            <w:r w:rsidR="00115BF4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115BF4" w:rsidRPr="00115BF4">
              <w:rPr>
                <w:rFonts w:asciiTheme="majorHAnsi" w:hAnsiTheme="majorHAnsi" w:cs="Arial"/>
                <w:b/>
                <w:sz w:val="18"/>
                <w:szCs w:val="18"/>
              </w:rPr>
              <w:t>aja i poreme</w:t>
            </w:r>
            <w:r w:rsidR="00115BF4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115BF4" w:rsidRPr="00115BF4">
              <w:rPr>
                <w:rFonts w:asciiTheme="majorHAnsi" w:hAnsiTheme="majorHAnsi" w:cs="Arial"/>
                <w:b/>
                <w:sz w:val="18"/>
                <w:szCs w:val="18"/>
              </w:rPr>
              <w:t>aja ponašanja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115BF4" w:rsidRDefault="00D05D23" w:rsidP="00115BF4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115BF4" w:rsidRPr="00115BF4">
              <w:rPr>
                <w:rFonts w:asciiTheme="majorHAnsi" w:hAnsiTheme="majorHAnsi" w:cs="Arial"/>
                <w:b/>
                <w:sz w:val="18"/>
                <w:szCs w:val="18"/>
              </w:rPr>
              <w:t>Modul 1. Psihi</w:t>
            </w:r>
            <w:r w:rsidR="00115BF4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15BF4" w:rsidRPr="00115BF4">
              <w:rPr>
                <w:rFonts w:asciiTheme="majorHAnsi" w:hAnsiTheme="majorHAnsi" w:cs="Arial"/>
                <w:b/>
                <w:sz w:val="18"/>
                <w:szCs w:val="18"/>
              </w:rPr>
              <w:t>ke funkcije i poreme</w:t>
            </w:r>
            <w:r w:rsidR="00115BF4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115BF4" w:rsidRPr="00115BF4">
              <w:rPr>
                <w:rFonts w:asciiTheme="majorHAnsi" w:hAnsiTheme="majorHAnsi" w:cs="Arial"/>
                <w:b/>
                <w:sz w:val="18"/>
                <w:szCs w:val="18"/>
              </w:rPr>
              <w:t>aji psihi</w:t>
            </w:r>
            <w:r w:rsidR="00115BF4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15BF4" w:rsidRPr="00115BF4">
              <w:rPr>
                <w:rFonts w:asciiTheme="majorHAnsi" w:hAnsiTheme="majorHAnsi" w:cs="Arial"/>
                <w:b/>
                <w:sz w:val="18"/>
                <w:szCs w:val="18"/>
              </w:rPr>
              <w:t>kih funkcija: Opažanja; Pažnje; Pam</w:t>
            </w:r>
            <w:r w:rsidR="00115BF4"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="00115BF4" w:rsidRPr="00115BF4">
              <w:rPr>
                <w:rFonts w:asciiTheme="majorHAnsi" w:hAnsiTheme="majorHAnsi" w:cs="Arial"/>
                <w:b/>
                <w:sz w:val="18"/>
                <w:szCs w:val="18"/>
              </w:rPr>
              <w:t>enja i u</w:t>
            </w:r>
            <w:r w:rsidR="00115BF4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15BF4" w:rsidRPr="00115BF4">
              <w:rPr>
                <w:rFonts w:asciiTheme="majorHAnsi" w:hAnsiTheme="majorHAnsi" w:cs="Arial"/>
                <w:b/>
                <w:sz w:val="18"/>
                <w:szCs w:val="18"/>
              </w:rPr>
              <w:t>enja; Mišljenja; Svijesti i budnosti; Doživljavanje vlastite li</w:t>
            </w:r>
            <w:r w:rsidR="00115BF4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115BF4" w:rsidRPr="00115BF4">
              <w:rPr>
                <w:rFonts w:asciiTheme="majorHAnsi" w:hAnsiTheme="majorHAnsi" w:cs="Arial"/>
                <w:b/>
                <w:sz w:val="18"/>
                <w:szCs w:val="18"/>
              </w:rPr>
              <w:t xml:space="preserve">nosti; Inteligencije; Nagona; Afektiviteta; Volje; Testiranje u psihologiji; </w:t>
            </w:r>
          </w:p>
          <w:p w:rsidR="00CB72ED" w:rsidRPr="00B96B4F" w:rsidRDefault="00115BF4" w:rsidP="00CA36C2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115BF4">
              <w:rPr>
                <w:rFonts w:asciiTheme="majorHAnsi" w:hAnsiTheme="majorHAnsi" w:cs="Arial"/>
                <w:b/>
                <w:sz w:val="18"/>
                <w:szCs w:val="18"/>
              </w:rPr>
              <w:t>Modul 2. 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15BF4">
              <w:rPr>
                <w:rFonts w:asciiTheme="majorHAnsi" w:hAnsiTheme="majorHAnsi" w:cs="Arial"/>
                <w:b/>
                <w:sz w:val="18"/>
                <w:szCs w:val="18"/>
              </w:rPr>
              <w:t>ka psihijatrija I: Delirium; Demencija i amnesti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15BF4">
              <w:rPr>
                <w:rFonts w:asciiTheme="majorHAnsi" w:hAnsiTheme="majorHAnsi" w:cs="Arial"/>
                <w:b/>
                <w:sz w:val="18"/>
                <w:szCs w:val="18"/>
              </w:rPr>
              <w:t>ki poreme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115BF4">
              <w:rPr>
                <w:rFonts w:asciiTheme="majorHAnsi" w:hAnsiTheme="majorHAnsi" w:cs="Arial"/>
                <w:b/>
                <w:sz w:val="18"/>
                <w:szCs w:val="18"/>
              </w:rPr>
              <w:t>aji; Neuropsihijatrijski aspekti HIV i AIDS; Zloupotreba alkohola; Zloupotreba psihoaktivnih supstanci; Schizophrenia; Shizoafektivni poreme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115BF4">
              <w:rPr>
                <w:rFonts w:asciiTheme="majorHAnsi" w:hAnsiTheme="majorHAnsi" w:cs="Arial"/>
                <w:b/>
                <w:sz w:val="18"/>
                <w:szCs w:val="18"/>
              </w:rPr>
              <w:t>aj; Deluzionalni i drugi psihoti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15BF4">
              <w:rPr>
                <w:rFonts w:asciiTheme="majorHAnsi" w:hAnsiTheme="majorHAnsi" w:cs="Arial"/>
                <w:b/>
                <w:sz w:val="18"/>
                <w:szCs w:val="18"/>
              </w:rPr>
              <w:t>ni poreme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115BF4">
              <w:rPr>
                <w:rFonts w:asciiTheme="majorHAnsi" w:hAnsiTheme="majorHAnsi" w:cs="Arial"/>
                <w:b/>
                <w:sz w:val="18"/>
                <w:szCs w:val="18"/>
              </w:rPr>
              <w:t>aji; Diferencijalna dijagnoza; Modul 3. Klini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Pr="00115BF4">
              <w:rPr>
                <w:rFonts w:asciiTheme="majorHAnsi" w:hAnsiTheme="majorHAnsi" w:cs="Arial"/>
                <w:b/>
                <w:sz w:val="18"/>
                <w:szCs w:val="18"/>
              </w:rPr>
              <w:t>ka psihijatrija II: Poreme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115BF4">
              <w:rPr>
                <w:rFonts w:asciiTheme="majorHAnsi" w:hAnsiTheme="majorHAnsi" w:cs="Arial"/>
                <w:b/>
                <w:sz w:val="18"/>
                <w:szCs w:val="18"/>
              </w:rPr>
              <w:t>aji raspoloženja; Neurotski,anksiozni, stresom uzrokovani i somatoformni poreme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115BF4">
              <w:rPr>
                <w:rFonts w:asciiTheme="majorHAnsi" w:hAnsiTheme="majorHAnsi" w:cs="Arial"/>
                <w:b/>
                <w:sz w:val="18"/>
                <w:szCs w:val="18"/>
              </w:rPr>
              <w:t>aji; Seksualne disfunkcije, Parafilije i Poreme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115BF4">
              <w:rPr>
                <w:rFonts w:asciiTheme="majorHAnsi" w:hAnsiTheme="majorHAnsi" w:cs="Arial"/>
                <w:b/>
                <w:sz w:val="18"/>
                <w:szCs w:val="18"/>
              </w:rPr>
              <w:t>aji spolnog identiteta.</w:t>
            </w:r>
            <w:r w:rsidR="00CA36C2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115BF4">
              <w:rPr>
                <w:rFonts w:asciiTheme="majorHAnsi" w:hAnsiTheme="majorHAnsi" w:cs="Arial"/>
                <w:b/>
                <w:sz w:val="18"/>
                <w:szCs w:val="18"/>
              </w:rPr>
              <w:t>Poreme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115BF4">
              <w:rPr>
                <w:rFonts w:asciiTheme="majorHAnsi" w:hAnsiTheme="majorHAnsi" w:cs="Arial"/>
                <w:b/>
                <w:sz w:val="18"/>
                <w:szCs w:val="18"/>
              </w:rPr>
              <w:t>aji kontrole impulsa. Poreme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115BF4">
              <w:rPr>
                <w:rFonts w:asciiTheme="majorHAnsi" w:hAnsiTheme="majorHAnsi" w:cs="Arial"/>
                <w:b/>
                <w:sz w:val="18"/>
                <w:szCs w:val="18"/>
              </w:rPr>
              <w:t>aji hranjenja;</w:t>
            </w:r>
            <w:r w:rsidR="00CA36C2">
              <w:rPr>
                <w:rFonts w:asciiTheme="majorHAnsi" w:hAnsiTheme="majorHAnsi" w:cs="Arial"/>
                <w:b/>
                <w:sz w:val="18"/>
                <w:szCs w:val="18"/>
              </w:rPr>
              <w:t xml:space="preserve"> Poremećaji intelektualnog razvoja</w:t>
            </w:r>
            <w:r w:rsidRPr="00115BF4">
              <w:rPr>
                <w:rFonts w:asciiTheme="majorHAnsi" w:hAnsiTheme="majorHAnsi" w:cs="Arial"/>
                <w:b/>
                <w:sz w:val="18"/>
                <w:szCs w:val="18"/>
              </w:rPr>
              <w:t>; Suicidalno ponašanje;Poreme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115BF4">
              <w:rPr>
                <w:rFonts w:asciiTheme="majorHAnsi" w:hAnsiTheme="majorHAnsi" w:cs="Arial"/>
                <w:b/>
                <w:sz w:val="18"/>
                <w:szCs w:val="18"/>
              </w:rPr>
              <w:t>aji l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ič</w:t>
            </w:r>
            <w:r w:rsidRPr="00115BF4">
              <w:rPr>
                <w:rFonts w:asciiTheme="majorHAnsi" w:hAnsiTheme="majorHAnsi" w:cs="Arial"/>
                <w:b/>
                <w:sz w:val="18"/>
                <w:szCs w:val="18"/>
              </w:rPr>
              <w:t>nosti</w:t>
            </w:r>
            <w:r w:rsidR="00CA36C2">
              <w:rPr>
                <w:rFonts w:asciiTheme="majorHAnsi" w:hAnsiTheme="majorHAnsi" w:cs="Arial"/>
                <w:b/>
                <w:sz w:val="18"/>
                <w:szCs w:val="18"/>
              </w:rPr>
              <w:t>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DE5DA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E0157E" w:rsidRPr="00E0157E">
              <w:rPr>
                <w:rFonts w:asciiTheme="majorHAnsi" w:hAnsiTheme="majorHAnsi" w:cs="Arial"/>
                <w:b/>
                <w:sz w:val="18"/>
                <w:szCs w:val="18"/>
              </w:rPr>
              <w:t>Nastava na nastavnom predmetu Psihijatrija sa medicinskom psihologijom organizuje se kao predavanja i prakti</w:t>
            </w:r>
            <w:r w:rsidR="00DE5DA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0157E" w:rsidRPr="00E0157E">
              <w:rPr>
                <w:rFonts w:asciiTheme="majorHAnsi" w:hAnsiTheme="majorHAnsi" w:cs="Arial"/>
                <w:b/>
                <w:sz w:val="18"/>
                <w:szCs w:val="18"/>
              </w:rPr>
              <w:t>ne vježbe. Predavanja se izvode uz upotrebu vizuelnih pomagala u cilju uspostavljanja interaktivne nastave i poticanja studenata na diskusiju. Prakti</w:t>
            </w:r>
            <w:r w:rsidR="00DE5DA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0157E" w:rsidRPr="00E0157E">
              <w:rPr>
                <w:rFonts w:asciiTheme="majorHAnsi" w:hAnsiTheme="majorHAnsi" w:cs="Arial"/>
                <w:b/>
                <w:sz w:val="18"/>
                <w:szCs w:val="18"/>
              </w:rPr>
              <w:t>na nastava se izvodi u klini</w:t>
            </w:r>
            <w:r w:rsidR="00DE5DA9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E0157E" w:rsidRPr="00E0157E">
              <w:rPr>
                <w:rFonts w:asciiTheme="majorHAnsi" w:hAnsiTheme="majorHAnsi" w:cs="Arial"/>
                <w:b/>
                <w:sz w:val="18"/>
                <w:szCs w:val="18"/>
              </w:rPr>
              <w:t>kom okruženju.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00548C" w:rsidRDefault="00D05D23" w:rsidP="00DE5DA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E5DA9" w:rsidRPr="00DE5DA9">
              <w:rPr>
                <w:rFonts w:asciiTheme="majorHAnsi" w:hAnsiTheme="majorHAnsi" w:cs="Arial"/>
                <w:b/>
                <w:sz w:val="18"/>
                <w:szCs w:val="18"/>
              </w:rPr>
              <w:t>U toku nastave organiziraju se kontinuirane provjere znanja:</w:t>
            </w:r>
          </w:p>
          <w:p w:rsidR="0000548C" w:rsidRPr="0000548C" w:rsidRDefault="0000548C" w:rsidP="0000548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0548C">
              <w:rPr>
                <w:rFonts w:asciiTheme="majorHAnsi" w:hAnsiTheme="majorHAnsi" w:cs="Arial"/>
                <w:b/>
                <w:sz w:val="18"/>
                <w:szCs w:val="18"/>
              </w:rPr>
              <w:t>Prisustvo na nastavi i aktivnost 10 bodova</w:t>
            </w:r>
          </w:p>
          <w:p w:rsidR="0000548C" w:rsidRPr="0000548C" w:rsidRDefault="0000548C" w:rsidP="0000548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0548C">
              <w:rPr>
                <w:rFonts w:asciiTheme="majorHAnsi" w:hAnsiTheme="majorHAnsi" w:cs="Arial"/>
                <w:b/>
                <w:sz w:val="18"/>
                <w:szCs w:val="18"/>
              </w:rPr>
              <w:t>Kolokvij ( u 15. sedmici nastave) 10 bodova</w:t>
            </w:r>
          </w:p>
          <w:p w:rsidR="0000548C" w:rsidRDefault="0000548C" w:rsidP="0000548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0548C">
              <w:rPr>
                <w:rFonts w:asciiTheme="majorHAnsi" w:hAnsiTheme="majorHAnsi" w:cs="Arial"/>
                <w:b/>
                <w:sz w:val="18"/>
                <w:szCs w:val="18"/>
              </w:rPr>
              <w:t xml:space="preserve">Prakični dio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ispita</w:t>
            </w:r>
            <w:r w:rsidRPr="0000548C">
              <w:rPr>
                <w:rFonts w:asciiTheme="majorHAnsi" w:hAnsiTheme="majorHAnsi" w:cs="Arial"/>
                <w:b/>
                <w:sz w:val="18"/>
                <w:szCs w:val="18"/>
              </w:rPr>
              <w:t xml:space="preserve"> u zadnjoj sedmici ljetnog semestra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- </w:t>
            </w:r>
            <w:r w:rsidRPr="0000548C">
              <w:rPr>
                <w:rFonts w:asciiTheme="majorHAnsi" w:hAnsiTheme="majorHAnsi" w:cs="Arial"/>
                <w:b/>
                <w:sz w:val="18"/>
                <w:szCs w:val="18"/>
              </w:rPr>
              <w:t>30 bodova</w:t>
            </w:r>
          </w:p>
          <w:p w:rsidR="004E1F03" w:rsidRPr="0000548C" w:rsidRDefault="004E1F03" w:rsidP="0000548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Predispitne aktivnosti ukupno 50 bodova.</w:t>
            </w:r>
          </w:p>
          <w:p w:rsidR="004061F8" w:rsidRDefault="0000548C" w:rsidP="0000548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00548C">
              <w:rPr>
                <w:rFonts w:asciiTheme="majorHAnsi" w:hAnsiTheme="majorHAnsi" w:cs="Arial"/>
                <w:b/>
                <w:sz w:val="18"/>
                <w:szCs w:val="18"/>
              </w:rPr>
              <w:t xml:space="preserve">Završni dio ispita, usmeni ispit 50 bodova.  </w:t>
            </w:r>
          </w:p>
          <w:p w:rsidR="00DE5DA9" w:rsidRDefault="0000548C" w:rsidP="0000548C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U ispitnim rokovima studenti imaju pravo polagati nepoložene dijelove ispita.</w:t>
            </w:r>
          </w:p>
          <w:p w:rsidR="00CB72ED" w:rsidRPr="00B96B4F" w:rsidRDefault="00D05D23" w:rsidP="006D1D09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6440E" w:rsidRPr="0066440E" w:rsidRDefault="00D05D23" w:rsidP="0066440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bookmarkStart w:id="3" w:name="_GoBack"/>
            <w:bookmarkEnd w:id="3"/>
            <w:r w:rsidR="0066440E" w:rsidRPr="0066440E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E554F5">
              <w:rPr>
                <w:rFonts w:asciiTheme="majorHAnsi" w:hAnsiTheme="majorHAnsi" w:cs="Arial"/>
                <w:b/>
                <w:sz w:val="18"/>
                <w:szCs w:val="18"/>
              </w:rPr>
              <w:t>5</w:t>
            </w:r>
            <w:r w:rsidR="0066440E" w:rsidRPr="0066440E">
              <w:rPr>
                <w:rFonts w:asciiTheme="majorHAnsi" w:hAnsiTheme="majorHAnsi" w:cs="Arial"/>
                <w:b/>
                <w:sz w:val="18"/>
                <w:szCs w:val="18"/>
              </w:rPr>
              <w:t>-64 bod= 6 (šest)</w:t>
            </w:r>
          </w:p>
          <w:p w:rsidR="0066440E" w:rsidRPr="0066440E" w:rsidRDefault="0066440E" w:rsidP="0066440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6440E">
              <w:rPr>
                <w:rFonts w:asciiTheme="majorHAnsi" w:hAnsiTheme="majorHAnsi" w:cs="Arial"/>
                <w:b/>
                <w:sz w:val="18"/>
                <w:szCs w:val="18"/>
              </w:rPr>
              <w:t>65-74 bod= 7 (sedam)</w:t>
            </w:r>
          </w:p>
          <w:p w:rsidR="0066440E" w:rsidRPr="0066440E" w:rsidRDefault="0066440E" w:rsidP="0066440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6440E">
              <w:rPr>
                <w:rFonts w:asciiTheme="majorHAnsi" w:hAnsiTheme="majorHAnsi" w:cs="Arial"/>
                <w:b/>
                <w:sz w:val="18"/>
                <w:szCs w:val="18"/>
              </w:rPr>
              <w:t>75-84 bod= 8 (osam)</w:t>
            </w:r>
          </w:p>
          <w:p w:rsidR="0066440E" w:rsidRPr="0066440E" w:rsidRDefault="0066440E" w:rsidP="0066440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6440E">
              <w:rPr>
                <w:rFonts w:asciiTheme="majorHAnsi" w:hAnsiTheme="majorHAnsi" w:cs="Arial"/>
                <w:b/>
                <w:sz w:val="18"/>
                <w:szCs w:val="18"/>
              </w:rPr>
              <w:t>85-94 bod= 9 (devet)</w:t>
            </w:r>
          </w:p>
          <w:p w:rsidR="00CB72ED" w:rsidRPr="00B96B4F" w:rsidRDefault="0066440E" w:rsidP="0066440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6440E">
              <w:rPr>
                <w:rFonts w:asciiTheme="majorHAnsi" w:hAnsiTheme="majorHAnsi" w:cs="Arial"/>
                <w:b/>
                <w:sz w:val="18"/>
                <w:szCs w:val="18"/>
              </w:rPr>
              <w:t>95-100 bod= 10 (deset)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62203A" w:rsidRDefault="00D05D23" w:rsidP="0062203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62203A" w:rsidRPr="0062203A">
              <w:rPr>
                <w:rFonts w:asciiTheme="majorHAnsi" w:hAnsiTheme="majorHAnsi" w:cs="Arial"/>
                <w:b/>
                <w:sz w:val="18"/>
                <w:szCs w:val="18"/>
              </w:rPr>
              <w:t>Tanja Fran</w:t>
            </w:r>
            <w:r w:rsidR="0062203A">
              <w:rPr>
                <w:rFonts w:asciiTheme="majorHAnsi" w:hAnsiTheme="majorHAnsi" w:cs="Arial"/>
                <w:b/>
                <w:sz w:val="18"/>
                <w:szCs w:val="18"/>
              </w:rPr>
              <w:t>č</w:t>
            </w:r>
            <w:r w:rsidR="0062203A" w:rsidRPr="0062203A">
              <w:rPr>
                <w:rFonts w:asciiTheme="majorHAnsi" w:hAnsiTheme="majorHAnsi" w:cs="Arial"/>
                <w:b/>
                <w:sz w:val="18"/>
                <w:szCs w:val="18"/>
              </w:rPr>
              <w:t>iškov</w:t>
            </w:r>
            <w:r w:rsidR="0062203A">
              <w:rPr>
                <w:rFonts w:asciiTheme="majorHAnsi" w:hAnsiTheme="majorHAnsi" w:cs="Arial"/>
                <w:b/>
                <w:sz w:val="18"/>
                <w:szCs w:val="18"/>
              </w:rPr>
              <w:t>ić</w:t>
            </w:r>
            <w:r w:rsidR="0062203A" w:rsidRPr="0062203A">
              <w:rPr>
                <w:rFonts w:asciiTheme="majorHAnsi" w:hAnsiTheme="majorHAnsi" w:cs="Arial"/>
                <w:b/>
                <w:sz w:val="18"/>
                <w:szCs w:val="18"/>
              </w:rPr>
              <w:t xml:space="preserve">, Ljiljana Moro i sur.: Psihijatrija, Medicinska naklada, Zagreb 2009. </w:t>
            </w:r>
          </w:p>
          <w:p w:rsidR="00C23470" w:rsidRDefault="0062203A" w:rsidP="0062203A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62203A">
              <w:rPr>
                <w:rFonts w:asciiTheme="majorHAnsi" w:hAnsiTheme="majorHAnsi" w:cs="Arial"/>
                <w:b/>
                <w:sz w:val="18"/>
                <w:szCs w:val="18"/>
              </w:rPr>
              <w:t>Osman Sinanovi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ć</w:t>
            </w:r>
            <w:r w:rsidRPr="0062203A">
              <w:rPr>
                <w:rFonts w:asciiTheme="majorHAnsi" w:hAnsiTheme="majorHAnsi" w:cs="Arial"/>
                <w:b/>
                <w:sz w:val="18"/>
                <w:szCs w:val="18"/>
              </w:rPr>
              <w:t>, Medicinska psihologij, d.o.o. Harfograf, Tuzla 2006.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</w:p>
          <w:p w:rsidR="00CB72ED" w:rsidRPr="00B96B4F" w:rsidRDefault="00C23470" w:rsidP="00C2347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Dražen Begić. Psihija trija. Medicinska Naklad Zagreb, 2022.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C23470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66440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66440E">
              <w:rPr>
                <w:rFonts w:asciiTheme="majorHAnsi" w:hAnsiTheme="majorHAnsi" w:cs="Arial"/>
                <w:b/>
                <w:sz w:val="18"/>
                <w:szCs w:val="18"/>
              </w:rPr>
              <w:t>2024/2025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284356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66440E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284356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284356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284356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   </w:t>
            </w:r>
            <w:r w:rsidR="0066440E" w:rsidRPr="00284356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16.05.2024.</w:t>
            </w:r>
            <w:r w:rsidR="00FB48B6" w:rsidRPr="00284356">
              <w:rPr>
                <w:rFonts w:asciiTheme="majorHAnsi" w:hAnsiTheme="majorHAnsi" w:cs="Arial"/>
                <w:b/>
                <w:w w:val="91"/>
                <w:sz w:val="18"/>
                <w:szCs w:val="18"/>
              </w:rPr>
              <w:t> </w:t>
            </w:r>
            <w:r w:rsidR="00FB48B6" w:rsidRPr="00284356">
              <w:rPr>
                <w:rFonts w:asciiTheme="majorHAnsi" w:hAnsiTheme="majorHAnsi" w:cs="Arial"/>
                <w:b/>
                <w:spacing w:val="13"/>
                <w:w w:val="91"/>
                <w:sz w:val="18"/>
                <w:szCs w:val="18"/>
              </w:rPr>
              <w:t> </w:t>
            </w:r>
            <w:r w:rsidRPr="00284356">
              <w:rPr>
                <w:rFonts w:asciiTheme="majorHAnsi" w:hAnsiTheme="majorHAnsi" w:cs="Arial"/>
                <w:b/>
                <w:spacing w:val="13"/>
                <w:w w:val="91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9"/>
      <w:footerReference w:type="default" r:id="rId10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9D2" w:rsidRDefault="00BA29D2">
      <w:pPr>
        <w:spacing w:line="240" w:lineRule="auto"/>
      </w:pPr>
      <w:r>
        <w:separator/>
      </w:r>
    </w:p>
  </w:endnote>
  <w:endnote w:type="continuationSeparator" w:id="0">
    <w:p w:rsidR="00BA29D2" w:rsidRDefault="00BA29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70"/>
      <w:gridCol w:w="1167"/>
      <w:gridCol w:w="2326"/>
      <w:gridCol w:w="1164"/>
      <w:gridCol w:w="2133"/>
      <w:gridCol w:w="1164"/>
      <w:gridCol w:w="886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E554F5">
            <w:rPr>
              <w:rFonts w:ascii="Cambria" w:hAnsi="Cambria" w:cs="Calibri"/>
              <w:noProof/>
              <w:sz w:val="16"/>
              <w:szCs w:val="16"/>
            </w:rPr>
            <w:t>11.11.2025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E554F5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E554F5">
            <w:rPr>
              <w:rFonts w:ascii="Cambria" w:hAnsi="Cambria" w:cs="Calibri"/>
              <w:noProof/>
              <w:sz w:val="16"/>
              <w:szCs w:val="16"/>
            </w:rPr>
            <w:t>2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9D2" w:rsidRDefault="00BA29D2">
      <w:pPr>
        <w:spacing w:after="0"/>
      </w:pPr>
      <w:r>
        <w:separator/>
      </w:r>
    </w:p>
  </w:footnote>
  <w:footnote w:type="continuationSeparator" w:id="0">
    <w:p w:rsidR="00BA29D2" w:rsidRDefault="00BA29D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3AA"/>
    <w:rsid w:val="0000548C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96030"/>
    <w:rsid w:val="000A0FC8"/>
    <w:rsid w:val="000A1F31"/>
    <w:rsid w:val="000A2896"/>
    <w:rsid w:val="000A2A9F"/>
    <w:rsid w:val="000B0CB6"/>
    <w:rsid w:val="000B1C04"/>
    <w:rsid w:val="000B7C8D"/>
    <w:rsid w:val="000D073D"/>
    <w:rsid w:val="000D46E0"/>
    <w:rsid w:val="000E0C12"/>
    <w:rsid w:val="000E50E7"/>
    <w:rsid w:val="000E51F8"/>
    <w:rsid w:val="000F3BAD"/>
    <w:rsid w:val="000F7F21"/>
    <w:rsid w:val="0010061D"/>
    <w:rsid w:val="00101401"/>
    <w:rsid w:val="00104B6E"/>
    <w:rsid w:val="00110FA2"/>
    <w:rsid w:val="00111AFE"/>
    <w:rsid w:val="00115BF4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0A12"/>
    <w:rsid w:val="00192235"/>
    <w:rsid w:val="001947D2"/>
    <w:rsid w:val="00194AB4"/>
    <w:rsid w:val="001A6ADE"/>
    <w:rsid w:val="001A7C91"/>
    <w:rsid w:val="001B4268"/>
    <w:rsid w:val="001C5DAC"/>
    <w:rsid w:val="001D252B"/>
    <w:rsid w:val="001E2CEF"/>
    <w:rsid w:val="001F251C"/>
    <w:rsid w:val="001F6D8D"/>
    <w:rsid w:val="00202939"/>
    <w:rsid w:val="00205E97"/>
    <w:rsid w:val="00206A97"/>
    <w:rsid w:val="0022150F"/>
    <w:rsid w:val="00223C8C"/>
    <w:rsid w:val="0022575B"/>
    <w:rsid w:val="00227C8E"/>
    <w:rsid w:val="00243A9F"/>
    <w:rsid w:val="00244AED"/>
    <w:rsid w:val="00252D30"/>
    <w:rsid w:val="0026034D"/>
    <w:rsid w:val="00263142"/>
    <w:rsid w:val="002645B6"/>
    <w:rsid w:val="00275EF2"/>
    <w:rsid w:val="00276F0F"/>
    <w:rsid w:val="00284356"/>
    <w:rsid w:val="0029297C"/>
    <w:rsid w:val="00293BC4"/>
    <w:rsid w:val="002A604F"/>
    <w:rsid w:val="002A64FB"/>
    <w:rsid w:val="002A7A7D"/>
    <w:rsid w:val="002C1992"/>
    <w:rsid w:val="002C2245"/>
    <w:rsid w:val="002D0413"/>
    <w:rsid w:val="002D12FB"/>
    <w:rsid w:val="002D3FFE"/>
    <w:rsid w:val="002D5672"/>
    <w:rsid w:val="002D5887"/>
    <w:rsid w:val="002E384F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1300"/>
    <w:rsid w:val="003544F8"/>
    <w:rsid w:val="003613AD"/>
    <w:rsid w:val="00361BBD"/>
    <w:rsid w:val="00362935"/>
    <w:rsid w:val="003704AC"/>
    <w:rsid w:val="00373AC2"/>
    <w:rsid w:val="00374531"/>
    <w:rsid w:val="00375FDE"/>
    <w:rsid w:val="00376A9C"/>
    <w:rsid w:val="00382F61"/>
    <w:rsid w:val="003842BC"/>
    <w:rsid w:val="00386622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61F8"/>
    <w:rsid w:val="00407835"/>
    <w:rsid w:val="00410521"/>
    <w:rsid w:val="00423524"/>
    <w:rsid w:val="0043584D"/>
    <w:rsid w:val="004436FD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3AF3"/>
    <w:rsid w:val="004D51F3"/>
    <w:rsid w:val="004D6351"/>
    <w:rsid w:val="004E0BE5"/>
    <w:rsid w:val="004E1673"/>
    <w:rsid w:val="004E16DE"/>
    <w:rsid w:val="004E1F03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203A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440E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1D09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569E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7F6486"/>
    <w:rsid w:val="008024BF"/>
    <w:rsid w:val="00810184"/>
    <w:rsid w:val="0081095A"/>
    <w:rsid w:val="008115A9"/>
    <w:rsid w:val="0081362E"/>
    <w:rsid w:val="008266C8"/>
    <w:rsid w:val="0083131D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192B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112D"/>
    <w:rsid w:val="00B37D1D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29D2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23470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36C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06CE1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E5DA9"/>
    <w:rsid w:val="00DF3376"/>
    <w:rsid w:val="00DF607A"/>
    <w:rsid w:val="00DF7522"/>
    <w:rsid w:val="00E00FA9"/>
    <w:rsid w:val="00E0111A"/>
    <w:rsid w:val="00E0157E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4F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5A5C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A58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1BE8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iPriority="0" w:unhideWhenUsed="0"/>
    <w:lsdException w:name="header" w:semiHidden="0"/>
    <w:lsdException w:name="footer" w:semiHidden="0"/>
    <w:lsdException w:name="caption" w:uiPriority="35" w:qFormat="1"/>
    <w:lsdException w:name="footnote reference" w:uiPriority="0" w:unhideWhenUsed="0"/>
    <w:lsdException w:name="annotation reference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HTML Top of Form" w:locked="0"/>
    <w:lsdException w:name="HTML Bottom of Form" w:locked="0"/>
    <w:lsdException w:name="Normal Table" w:locked="0" w:qFormat="1"/>
    <w:lsdException w:name="annotation subject" w:uiPriority="0" w:unhideWhenUsed="0"/>
    <w:lsdException w:name="No List" w:locked="0"/>
    <w:lsdException w:name="Outline List 1" w:locked="0"/>
    <w:lsdException w:name="Outline List 2" w:locked="0"/>
    <w:lsdException w:name="Outline List 3" w:locked="0"/>
    <w:lsdException w:name="Table Grid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locked="0" w:semiHidden="0" w:unhideWhenUsed="0"/>
    <w:lsdException w:name="Intense Quote" w:locked="0" w:semiHidden="0" w:unhideWhenUsed="0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7EF6B-9FDE-4036-9AFE-91B2F620B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Mahmut</cp:lastModifiedBy>
  <cp:revision>28</cp:revision>
  <cp:lastPrinted>2024-06-07T12:39:00Z</cp:lastPrinted>
  <dcterms:created xsi:type="dcterms:W3CDTF">2024-05-23T07:02:00Z</dcterms:created>
  <dcterms:modified xsi:type="dcterms:W3CDTF">2025-11-11T14:20:00Z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