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 w:cs="Arial"/>
                <w:b/>
                <w:sz w:val="18"/>
                <w:szCs w:val="18"/>
              </w:rPr>
              <w:t>Otorinolaringologija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8076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80765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8D499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8D499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8D499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/>
                <w:b/>
                <w:sz w:val="18"/>
                <w:szCs w:val="18"/>
              </w:rPr>
              <w:t>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8D499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/>
                <w:b/>
                <w:sz w:val="18"/>
                <w:szCs w:val="18"/>
              </w:rPr>
              <w:t>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D499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50D8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50D86">
              <w:rPr>
                <w:rFonts w:asciiTheme="majorHAnsi" w:hAnsiTheme="majorHAnsi" w:cs="Arial"/>
                <w:b/>
                <w:sz w:val="18"/>
                <w:szCs w:val="18"/>
              </w:rPr>
              <w:t>56,25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D499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50D8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057B">
              <w:rPr>
                <w:rFonts w:asciiTheme="majorHAnsi" w:hAnsiTheme="majorHAnsi" w:cs="Arial"/>
                <w:b/>
                <w:sz w:val="18"/>
                <w:szCs w:val="18"/>
              </w:rPr>
              <w:t>89.38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D499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06FB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057B">
              <w:rPr>
                <w:rFonts w:asciiTheme="majorHAnsi" w:hAnsiTheme="majorHAnsi" w:cs="Arial"/>
                <w:b/>
                <w:sz w:val="18"/>
                <w:szCs w:val="18"/>
              </w:rPr>
              <w:t>145.63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807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80765" w:rsidRPr="00F80765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80765">
              <w:rPr>
                <w:rFonts w:asciiTheme="majorHAnsi" w:hAnsiTheme="majorHAnsi" w:cs="Arial"/>
                <w:b/>
                <w:sz w:val="18"/>
                <w:szCs w:val="18"/>
              </w:rPr>
              <w:t>Dr.sc. Fuad Brkić,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>-Savladavanje osnovnih teoretskih i praktičnih znanja iz dijagnostike i terapije oboljenja uha, nosa i grla.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>Na kraju semestra/kursa uspješni studenti, koji su tokom čitavog nastavnog perioda kontinuirano obavljali svoje obaveze, će biti osposobljeni da: dobro ovladaju tipičnim kliničkim prezentacijama, ključnim fizičkim znacima, inicijalnim tretmanom i referalnim indikacijama sljedećih oboljenja: - Otitis media acuta - Otitis media chronica - Epistaxis - Otitis media serosa - Arthritis art. temporomandibularis - Otitis externa - Tm colli (kod djece) - Perforatio membranae tympani - Tm colli (kod odraslih) - Opturirani cerumen - Presbiacusis - Deviatio septi nasi - Tonsillitis - Rhinitis allergica - Sinusitis - Epiglottitis - Tinnitus - Reflux gastroesophagealis - Vertigo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D499B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Uvodno predavanje Kratak repetitorij anatomije i fiziologije uha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>Kratak repetitorij anatomije i fiziologije nosa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Kratak repetitorij anatomije i fiziologije ždrijela i farinksa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Sluh i verbalna komunikacija Upalna oboljenja vanjskog uha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Upalna oboljenja srednjeg uha sa komplikacijama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Upalna oboljenja unutrašnjeg uha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Neupalne bolesti vanjskog uha (kongenitalna oboljenja, traume i tumori)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Neupalne bolesti srednjeg uha (kongenitalna oboljenja, povrede i tumori)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Neupalne bolesti unutrašnjeg uha (kongenitalna oboljenja, trauma i tumori)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Posebna oboljenja u otologiji (otoskleroza, tinnitus, profesionalna oštećenja sluha)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Vertiginozni sindrom Medicinsko i nemedicinsko liječenje oštećenja sluha </w:t>
            </w:r>
          </w:p>
          <w:p w:rsid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Upalne bolesti nosa </w:t>
            </w:r>
          </w:p>
          <w:p w:rsidR="00CB72ED" w:rsidRPr="00B96B4F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>Epistaksa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U cilju efikasnog izvođenja nastave i postizanja očekivanih ciljeva kursa „Otorinolaringologija“ i kompetencija studenata na kraju semestra, na kursu se koriste različite nastavne metode: Predavanja (P) Laboratorijske/kliničke vježbe (L/KV) Seminarski radovi (SR) Mini Testovi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7385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Predavanja i laboratorijske vježbe Student je u toku cijelog semestra obavezan dolaziti redovno na predavanja (P), i laboratorijske/kliničke/eksperimentalne vježbe (L/KV). Nastavnik će tokom čitavog semestra na posebno kreiranom obrascu pratiti prisutnost studenata. Za prisustvo predavanjima student ostvaruje 7 bodova, a za prisustvo vježbama student ostvaruje također 7 bodova. Izostanci studenata sa predavanja i laboratorijskih vježbi neće biti tolerirani. U slučaju da student zbog bolesti ne može prisustvovati predavanjima i L/KV u dogovoru sa predmetnim asistentom može nadoknaditi iste u određenom terminu ili će dobiti projektni zadatak vezan za tematiku eksperimentalne vježbe koji će trebati riješiti samostalno ili uz konsultaciju sa predmetnim nastavnikom. Također, za kontinuiranu aktivnost na času u toku cijelog semestra, u diskusijama sa nastavnikom moguće je dobiti </w:t>
            </w:r>
            <w:r w:rsidR="00573850">
              <w:rPr>
                <w:rFonts w:asciiTheme="majorHAnsi" w:hAnsiTheme="majorHAnsi" w:cs="Arial"/>
                <w:b/>
                <w:sz w:val="18"/>
                <w:szCs w:val="18"/>
              </w:rPr>
              <w:t>sedam</w:t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573850">
              <w:rPr>
                <w:rFonts w:asciiTheme="majorHAnsi" w:hAnsiTheme="majorHAnsi" w:cs="Arial"/>
                <w:b/>
                <w:sz w:val="18"/>
                <w:szCs w:val="18"/>
              </w:rPr>
              <w:t>bodov</w:t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>a (7). Ukoliko sudent ispuni naprijed navedene uslove bez izostanaka s predavanja i L/KV te bude aktivan na časovima u toku semestra dobija 7+7+7 bodova na osnovu prisutnosti i aktivnosti (ukupno 21 bod). Na navedenim oblicima nastave studenti trebaju aktivno učestvovati u diskusiji sa nastavnikom. Također, nastavnik će studentima tokom čitavog semestra dodjeljivati određene zadatke i obaveze vezane za P i LV koje oni trebaju izvršavati kako bi bili spremni za naredni čas. Nakon svake provedene L/KV svaki student je obavezan do termina naredne L/KV predati izvještaj laboratorijske vježbe (ILV) koji treba biti urađen prema "primjeru", uputstvu koje će natavnik kreirati i isti staviti studentima na raspolaganje. Kopiranje ILV između studenata nije dozvoljeno te će biti sanksionisano nebodovanjem ILV. Seminarski rad Timski/grupni seminarski rad, za grupu od 3-5 studenata, će obuhvatiti određenu tematiku iz oblasti etiologije, dijagnosticiranja i tretmana oboljenja uha, nosa i grla koji trebaju biti realizirani uz konsultiranje raspoložive udžbeničke literature, literature dostupne na internetu i slično. U timskom projektu svi studenti tima obavezni su aktivno učestvovati i dati svoj doprinos. Na taj način studenti mogu međusobno razmjenjivati ideje, diskutirati, učiti jedni od drugih, donositi konačne odluke i zaključke. Na taj način se razvijaju njihove komunikacijske, verbalne i vještine pisanja. Za urađen i seminarski rad studenti dobivaju 12 bodova. Testovi – mini ispiti Nakon završetka određenih oblasti kursa (svakih pet sedmica) nastavnik će organizovati testove, odnosno mini ispite koji će se sastojati od određenog broja pitanja i zadataka u cilju provjere stečenih znanja studenata. Studenti po osnovu položenih testova-mini ispita trebaju osvojiti 20 bodova. Ocjene dobivene na ovim testovima ulazit će u prosjek ocjene koju student dobije na završnom ispitu. Po osnovu predispitnih obaveza student može osvojiti maksimalno 53 boda</w:t>
            </w:r>
            <w:r w:rsidR="0090774C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D499B" w:rsidRPr="008D499B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A30463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8D499B" w:rsidRP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8D499B" w:rsidRP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8D499B" w:rsidRP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D499B" w:rsidRPr="008D499B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>Praktična otorinolaringologija. Brkić F. i suradnici. Harfo-Graf, Tuzla, 2014.</w:t>
            </w:r>
          </w:p>
          <w:p w:rsidR="008D499B" w:rsidRP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>Krajina Z. Otorinolaringologija za liječnika praktičara. Školska knjiga, Zagreb, 1972.</w:t>
            </w:r>
          </w:p>
          <w:p w:rsidR="008D499B" w:rsidRPr="008D499B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>Brkić F. Slušna pomagala, PrintCom, Tuzla, 2001.</w:t>
            </w:r>
          </w:p>
          <w:p w:rsidR="00CB72ED" w:rsidRPr="00B96B4F" w:rsidRDefault="008D499B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D499B">
              <w:rPr>
                <w:rFonts w:asciiTheme="majorHAnsi" w:hAnsiTheme="majorHAnsi" w:cs="Arial"/>
                <w:b/>
                <w:sz w:val="18"/>
                <w:szCs w:val="18"/>
              </w:rPr>
              <w:t xml:space="preserve">Kapidžić A, Alagić-Smailbegović J, Brkić F. Praktikum iz otorinolaringologije. Arka-Press, Sarajevo, 2006.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D499B" w:rsidRPr="008D499B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499B" w:rsidRPr="008D499B">
              <w:rPr>
                <w:rFonts w:asciiTheme="majorHAnsi" w:hAnsiTheme="majorHAnsi" w:cs="Arial"/>
                <w:b/>
                <w:sz w:val="18"/>
                <w:szCs w:val="18"/>
              </w:rPr>
              <w:t>Padovan I. Otorinolaringologija za studente medicine i stomatologije. Školska knjiga, Zagreb, 1991.</w:t>
            </w:r>
          </w:p>
          <w:p w:rsidR="00CB72ED" w:rsidRPr="00B96B4F" w:rsidRDefault="00D05D23" w:rsidP="008D499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8D499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D499B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06FBA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8D499B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906FBA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906FBA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906FBA">
              <w:rPr>
                <w:rFonts w:asciiTheme="majorHAnsi" w:hAnsiTheme="majorHAnsi" w:cs="Arial"/>
                <w:b/>
                <w:w w:val="85"/>
                <w:sz w:val="18"/>
                <w:szCs w:val="18"/>
              </w:rPr>
              <w:t>  </w:t>
            </w:r>
            <w:r w:rsidR="008D499B" w:rsidRPr="00906FBA">
              <w:rPr>
                <w:rFonts w:asciiTheme="majorHAnsi" w:hAnsiTheme="majorHAnsi" w:cs="Arial"/>
                <w:b/>
                <w:w w:val="85"/>
                <w:sz w:val="18"/>
                <w:szCs w:val="18"/>
              </w:rPr>
              <w:t>16.05.20254.</w:t>
            </w:r>
            <w:r w:rsidR="00FB48B6" w:rsidRPr="00906FBA">
              <w:rPr>
                <w:rFonts w:asciiTheme="majorHAnsi" w:hAnsiTheme="majorHAnsi" w:cs="Arial"/>
                <w:b/>
                <w:w w:val="85"/>
                <w:sz w:val="18"/>
                <w:szCs w:val="18"/>
              </w:rPr>
              <w:t>  </w:t>
            </w:r>
            <w:r w:rsidR="00FB48B6" w:rsidRPr="00906FBA">
              <w:rPr>
                <w:rFonts w:asciiTheme="majorHAnsi" w:hAnsiTheme="majorHAnsi" w:cs="Arial"/>
                <w:b/>
                <w:spacing w:val="9"/>
                <w:w w:val="85"/>
                <w:sz w:val="18"/>
                <w:szCs w:val="18"/>
              </w:rPr>
              <w:t> </w:t>
            </w:r>
            <w:r w:rsidRPr="00906FBA">
              <w:rPr>
                <w:rFonts w:asciiTheme="majorHAnsi" w:hAnsiTheme="majorHAnsi" w:cs="Arial"/>
                <w:b/>
                <w:spacing w:val="9"/>
                <w:w w:val="85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E90" w:rsidRDefault="00860E90">
      <w:pPr>
        <w:spacing w:line="240" w:lineRule="auto"/>
      </w:pPr>
      <w:r>
        <w:separator/>
      </w:r>
    </w:p>
  </w:endnote>
  <w:endnote w:type="continuationSeparator" w:id="0">
    <w:p w:rsidR="00860E90" w:rsidRDefault="00860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A30463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A30463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A30463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E90" w:rsidRDefault="00860E90">
      <w:pPr>
        <w:spacing w:after="0"/>
      </w:pPr>
      <w:r>
        <w:separator/>
      </w:r>
    </w:p>
  </w:footnote>
  <w:footnote w:type="continuationSeparator" w:id="0">
    <w:p w:rsidR="00860E90" w:rsidRDefault="00860E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0D8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465"/>
    <w:rsid w:val="00243A9F"/>
    <w:rsid w:val="00244AED"/>
    <w:rsid w:val="00252D30"/>
    <w:rsid w:val="0026034D"/>
    <w:rsid w:val="0026057B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2E3B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850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0E90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499B"/>
    <w:rsid w:val="008D6C0E"/>
    <w:rsid w:val="008F2E88"/>
    <w:rsid w:val="008F54F8"/>
    <w:rsid w:val="008F7AF7"/>
    <w:rsid w:val="00904035"/>
    <w:rsid w:val="00905625"/>
    <w:rsid w:val="00906FBA"/>
    <w:rsid w:val="0090774C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1839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30463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764E7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30B2"/>
    <w:rsid w:val="00CC4E38"/>
    <w:rsid w:val="00CC7AB5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1E58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0765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FB80-6014-4BB0-9B0D-DEA65D3F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16</cp:revision>
  <cp:lastPrinted>2024-06-04T12:31:00Z</cp:lastPrinted>
  <dcterms:created xsi:type="dcterms:W3CDTF">2024-05-23T07:02:00Z</dcterms:created>
  <dcterms:modified xsi:type="dcterms:W3CDTF">2025-11-11T14:44:00Z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