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65C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K</w:t>
            </w:r>
            <w:r w:rsidR="00565C25">
              <w:rPr>
                <w:rFonts w:asciiTheme="majorHAnsi" w:hAnsiTheme="majorHAnsi" w:cs="Arial"/>
                <w:b/>
                <w:sz w:val="18"/>
                <w:szCs w:val="18"/>
              </w:rPr>
              <w:t>l</w:t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inička propedeutika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E2E8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E8C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5D08E8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5D08E8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64193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D11BC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="00D11BC8">
              <w:rPr>
                <w:rFonts w:asciiTheme="majorHAnsi" w:hAnsiTheme="majorHAnsi"/>
                <w:b/>
                <w:sz w:val="18"/>
                <w:szCs w:val="18"/>
              </w:rPr>
              <w:t xml:space="preserve"> i 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517CA5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517CA5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11BC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11BC8">
              <w:rPr>
                <w:rFonts w:asciiTheme="majorHAnsi" w:hAnsiTheme="majorHAnsi" w:cs="Arial"/>
                <w:b/>
                <w:sz w:val="18"/>
                <w:szCs w:val="18"/>
              </w:rPr>
              <w:t>67,5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11BC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55E3">
              <w:rPr>
                <w:rFonts w:asciiTheme="majorHAnsi" w:hAnsiTheme="majorHAnsi" w:cs="Arial"/>
                <w:b/>
                <w:sz w:val="18"/>
                <w:szCs w:val="18"/>
              </w:rPr>
              <w:t>165.00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17CA5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17CA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17CA5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65C2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55E3">
              <w:rPr>
                <w:rFonts w:asciiTheme="majorHAnsi" w:hAnsiTheme="majorHAnsi" w:cs="Arial"/>
                <w:b/>
                <w:sz w:val="18"/>
                <w:szCs w:val="18"/>
              </w:rPr>
              <w:t>232.50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E2E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E8C" w:rsidRPr="001E2E8C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746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E2E8C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B7468A">
              <w:rPr>
                <w:rFonts w:asciiTheme="majorHAnsi" w:hAnsiTheme="majorHAnsi" w:cs="Arial"/>
                <w:b/>
                <w:sz w:val="18"/>
                <w:szCs w:val="18"/>
              </w:rPr>
              <w:t>Ervin Alibegović</w:t>
            </w:r>
            <w:bookmarkStart w:id="3" w:name="_GoBack"/>
            <w:bookmarkEnd w:id="3"/>
            <w:r w:rsidR="001E2E8C">
              <w:rPr>
                <w:rFonts w:asciiTheme="majorHAnsi" w:hAnsiTheme="majorHAnsi" w:cs="Arial"/>
                <w:b/>
                <w:sz w:val="18"/>
                <w:szCs w:val="18"/>
              </w:rPr>
              <w:t>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F60FA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Ciljevi nastave predmeta “Klini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ka propedeutika” su da studente uvedu u klini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ki dio medicine, što uklju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uje: -sticanje osnovnih znanja o organizaciji klinika, medicinskoj deontologiji i etici, zakonu o zdravstvenoj zaštiti - pristup i na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ine uspostavljanja prvog kontakta sa bolesnikom - na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 xml:space="preserve">ine uzimanja i pisanja historije bolesti (medicinske dokumentacije) - 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na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ine izvo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enja i pravilnu primjenu metoda klini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kog pregleda (fizikalnih metoda: inspekcija, palpacija, perkusija i auskultacija), prvobitno zdravog a onda bolesnog sistema - imenovanje, tuma</w:t>
            </w:r>
            <w:r w:rsidR="00BA747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747D" w:rsidRPr="00BA747D">
              <w:rPr>
                <w:rFonts w:asciiTheme="majorHAnsi" w:hAnsiTheme="majorHAnsi" w:cs="Arial"/>
                <w:b/>
                <w:sz w:val="18"/>
                <w:szCs w:val="18"/>
              </w:rPr>
              <w:t>enje i prepoznavanje osnovnih simptoma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kursa uspješni studenti, koji su tokom 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 obaveze i položili ispit, bi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e osposobljeni za samostalno uzimanje anamneze i izvo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enje metoda fizikalnog pregleda (inspekcije, palpacije, perkusije i auskultacije), prepoznavanje osnovnih simptoma i znakova u bolestima razli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itih organskih sistema, primjenu i redoslijed korištenja osnovnih dijagnosti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kih procedura, a ujedno osposobljeni i za nastavak u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enja i vježbanja u drugim uže specijaliziranim klini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kim disciplinama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D658A" w:rsidRPr="00BD658A" w:rsidRDefault="00D05D23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Uvod u Kliničku propedeutiku; medicinska deontologija i etika liječnika; zdravlje i bolest; nomenklatura i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klasifikacija bolesti; organizacija i režim rada zdravstenih ustanova; zakon o zdravstvenoj zaštiti; zdravstveni radnici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dermatologiji;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endokrinologiji;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oftalmologiji i otorinolaringologiji (klini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glave i vrata).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grudnog koša,plu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ća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, pleure i bronha;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srca i krvnih žila; KliniŁki pregled u gastroenterologiji;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hematologiji;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nefrologiji;</w:t>
            </w:r>
          </w:p>
          <w:p w:rsidR="00CB72ED" w:rsidRPr="00B96B4F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lokomotornog sistema: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ka propedeutika u infektologiji: Neurološka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ka propedeutika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Anamneza, objektivni pregled (način pregleda pojedinih dijelova tijela), diskusij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neurologiji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psihijatiji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hirurgiji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ginekologiji i akušerstvu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Klinički pregled u pedijatriji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F60FA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Na kursu se koriste sljede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e nastavne metode: predavanja (P) i praki</w:t>
            </w:r>
            <w:r w:rsidR="00BD658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ne vježbe (V)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D658A" w:rsidRPr="00BD658A" w:rsidRDefault="00D05D23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Parcijalni ispit (Test 1) ili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D658A" w:rsidRPr="00BD658A">
              <w:rPr>
                <w:rFonts w:asciiTheme="majorHAnsi" w:hAnsiTheme="majorHAnsi" w:cs="Arial"/>
                <w:b/>
                <w:sz w:val="18"/>
                <w:szCs w:val="18"/>
              </w:rPr>
              <w:t>Kontinuirana provjera znanja 1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Uvod u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ku propedeutiku; medicinska deontologija i etika 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nika; zdravlje i bolest; nomenklatura i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klasifikacija bolesti; organizacija i režim rada zdravstenih ustanova; zakon o zdravstvenoj zaštiti; zdravstveni radnici.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Historija bolesti – anamneza i objektivni status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dermatologiji;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endokrinologiji;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oftalmologiji i otorinolaringologiji (klini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glave i vrata).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Parcijalni ispit 2 (Test2) ili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Kontinuirana provjera znanja 2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grudnog koša,plu</w:t>
            </w:r>
            <w:r w:rsidR="00E16C2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a, pleure i bronha;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srca i krvnih žila;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gastroenterologiji;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hematologiji;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nefrologiji;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Parcijalni ispit 3 (Test 3) ili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Kontinuirana provjera znanja 3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lokomotornog sistema: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ka propedeutika u infektologiji: Neurološka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ka propedeutika (I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dio):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ni ispit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Anamneza, objektivni pregled (n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ači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n pregleda pojedinih dijelova tijela), diskusija</w:t>
            </w:r>
          </w:p>
          <w:p w:rsidR="00BD658A" w:rsidRPr="00BD658A" w:rsidRDefault="00BD658A" w:rsidP="00BD658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je usmeni ispit - ukupno 5 </w:t>
            </w:r>
            <w:r w:rsidR="00E16C24">
              <w:rPr>
                <w:rFonts w:asciiTheme="majorHAnsi" w:hAnsiTheme="majorHAnsi" w:cs="Arial"/>
                <w:b/>
                <w:sz w:val="18"/>
                <w:szCs w:val="18"/>
              </w:rPr>
              <w:t>pitanja.</w:t>
            </w:r>
          </w:p>
          <w:p w:rsidR="00B84231" w:rsidRDefault="00BD658A" w:rsidP="00F60FA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neurologiji (II dio)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psihijat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riji,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hirurgiji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ginekologiji i akušerstvu</w:t>
            </w:r>
            <w:r w:rsidR="00F60FA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D658A">
              <w:rPr>
                <w:rFonts w:asciiTheme="majorHAnsi" w:hAnsiTheme="majorHAnsi" w:cs="Arial"/>
                <w:b/>
                <w:sz w:val="18"/>
                <w:szCs w:val="18"/>
              </w:rPr>
              <w:t>ki pregled u pedijatriji</w:t>
            </w:r>
            <w:r w:rsidR="00E16C24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:rsidR="00B84231" w:rsidRDefault="00B84231" w:rsidP="00B842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urednost pohađanja i aktivnost na nastavi </w:t>
            </w:r>
            <w:r w:rsidR="00210C81">
              <w:rPr>
                <w:rFonts w:asciiTheme="majorHAnsi" w:hAnsiTheme="majorHAnsi" w:cs="Arial"/>
                <w:b/>
                <w:sz w:val="18"/>
                <w:szCs w:val="18"/>
              </w:rPr>
              <w:t xml:space="preserve">maskimalno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10b</w:t>
            </w:r>
          </w:p>
          <w:p w:rsidR="00B84231" w:rsidRDefault="00210C81" w:rsidP="00B842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B84231">
              <w:rPr>
                <w:rFonts w:asciiTheme="majorHAnsi" w:hAnsiTheme="majorHAnsi" w:cs="Arial"/>
                <w:b/>
                <w:sz w:val="18"/>
                <w:szCs w:val="18"/>
              </w:rPr>
              <w:t>arcijalni ispiti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(6-10b), ukupno</w:t>
            </w:r>
            <w:r w:rsidR="00B84231">
              <w:rPr>
                <w:rFonts w:asciiTheme="majorHAnsi" w:hAnsiTheme="majorHAnsi" w:cs="Arial"/>
                <w:b/>
                <w:sz w:val="18"/>
                <w:szCs w:val="18"/>
              </w:rPr>
              <w:t xml:space="preserve"> 18-30 bodova</w:t>
            </w:r>
          </w:p>
          <w:p w:rsidR="00210C81" w:rsidRDefault="00B84231" w:rsidP="00B842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Praktični dio ispita 6-10</w:t>
            </w:r>
          </w:p>
          <w:p w:rsidR="00210C81" w:rsidRDefault="00210C81" w:rsidP="00B8423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Predispitne aktivnosti ukupno 50 bodova. </w:t>
            </w:r>
          </w:p>
          <w:p w:rsidR="00CB72ED" w:rsidRPr="00B96B4F" w:rsidRDefault="00210C81" w:rsidP="00210C8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Završni ispit 27-50.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6216B" w:rsidRPr="0046216B" w:rsidRDefault="00D05D23" w:rsidP="0046216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6216B" w:rsidRPr="0046216B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E16C2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46216B" w:rsidRPr="0046216B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46216B" w:rsidRPr="0046216B" w:rsidRDefault="0046216B" w:rsidP="0046216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6216B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46216B" w:rsidRPr="0046216B" w:rsidRDefault="0046216B" w:rsidP="0046216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6216B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46216B" w:rsidRPr="0046216B" w:rsidRDefault="0046216B" w:rsidP="0046216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6216B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46216B" w:rsidP="0046216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6216B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6216B" w:rsidRPr="0046216B" w:rsidRDefault="00D05D23" w:rsidP="0046216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6216B" w:rsidRPr="0046216B">
              <w:rPr>
                <w:rFonts w:asciiTheme="majorHAnsi" w:hAnsiTheme="majorHAnsi" w:cs="Arial"/>
                <w:b/>
                <w:sz w:val="18"/>
                <w:szCs w:val="18"/>
              </w:rPr>
              <w:t>1. M.Hadžimejli</w:t>
            </w:r>
            <w:r w:rsidR="0076419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46216B" w:rsidRPr="0046216B">
              <w:rPr>
                <w:rFonts w:asciiTheme="majorHAnsi" w:hAnsiTheme="majorHAnsi" w:cs="Arial"/>
                <w:b/>
                <w:sz w:val="18"/>
                <w:szCs w:val="18"/>
              </w:rPr>
              <w:t xml:space="preserve"> i sar. Klini</w:t>
            </w:r>
            <w:r w:rsidR="00E16C2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46216B" w:rsidRPr="0046216B">
              <w:rPr>
                <w:rFonts w:asciiTheme="majorHAnsi" w:hAnsiTheme="majorHAnsi" w:cs="Arial"/>
                <w:b/>
                <w:sz w:val="18"/>
                <w:szCs w:val="18"/>
              </w:rPr>
              <w:t>ka propedeutika, Svjetlost, Sarajevo, 2000.</w:t>
            </w:r>
          </w:p>
          <w:p w:rsidR="00CB72ED" w:rsidRPr="00B96B4F" w:rsidRDefault="0046216B" w:rsidP="0076419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6216B">
              <w:rPr>
                <w:rFonts w:asciiTheme="majorHAnsi" w:hAnsiTheme="majorHAnsi" w:cs="Arial"/>
                <w:b/>
                <w:sz w:val="18"/>
                <w:szCs w:val="18"/>
              </w:rPr>
              <w:t>2. F.</w:t>
            </w:r>
            <w:r w:rsidR="0076419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46216B">
              <w:rPr>
                <w:rFonts w:asciiTheme="majorHAnsi" w:hAnsiTheme="majorHAnsi" w:cs="Arial"/>
                <w:b/>
                <w:sz w:val="18"/>
                <w:szCs w:val="18"/>
              </w:rPr>
              <w:t>ustovi</w:t>
            </w:r>
            <w:r w:rsidR="0076419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46216B">
              <w:rPr>
                <w:rFonts w:asciiTheme="majorHAnsi" w:hAnsiTheme="majorHAnsi" w:cs="Arial"/>
                <w:b/>
                <w:sz w:val="18"/>
                <w:szCs w:val="18"/>
              </w:rPr>
              <w:t>. Anamneza i fizikalni pregled, Školska knjiga, Zagreb, 2000.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76419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64193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65C25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764193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565C25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565C25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565C25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764193" w:rsidRPr="00565C25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565C25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FB48B6" w:rsidRPr="00565C25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565C25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E8" w:rsidRDefault="005D08E8">
      <w:pPr>
        <w:spacing w:line="240" w:lineRule="auto"/>
      </w:pPr>
      <w:r>
        <w:separator/>
      </w:r>
    </w:p>
  </w:endnote>
  <w:endnote w:type="continuationSeparator" w:id="0">
    <w:p w:rsidR="005D08E8" w:rsidRDefault="005D08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7468A">
            <w:rPr>
              <w:rFonts w:ascii="Cambria" w:hAnsi="Cambria" w:cs="Calibri"/>
              <w:noProof/>
              <w:sz w:val="16"/>
              <w:szCs w:val="16"/>
            </w:rPr>
            <w:t>21.11.2025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7468A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7468A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E8" w:rsidRDefault="005D08E8">
      <w:pPr>
        <w:spacing w:after="0"/>
      </w:pPr>
      <w:r>
        <w:separator/>
      </w:r>
    </w:p>
  </w:footnote>
  <w:footnote w:type="continuationSeparator" w:id="0">
    <w:p w:rsidR="005D08E8" w:rsidRDefault="005D08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8229A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E2E8C"/>
    <w:rsid w:val="001F251C"/>
    <w:rsid w:val="001F6D8D"/>
    <w:rsid w:val="00202939"/>
    <w:rsid w:val="00205E97"/>
    <w:rsid w:val="00206A97"/>
    <w:rsid w:val="00210C81"/>
    <w:rsid w:val="0022150F"/>
    <w:rsid w:val="00223C8C"/>
    <w:rsid w:val="0022575B"/>
    <w:rsid w:val="00227C8E"/>
    <w:rsid w:val="00240714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216B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17CA5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5C25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08E8"/>
    <w:rsid w:val="005D1421"/>
    <w:rsid w:val="005D6DDF"/>
    <w:rsid w:val="005E10ED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971C7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4193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53870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A6FFB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148C1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772F3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0038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468A"/>
    <w:rsid w:val="00B75FB3"/>
    <w:rsid w:val="00B84231"/>
    <w:rsid w:val="00B86E84"/>
    <w:rsid w:val="00B94E4A"/>
    <w:rsid w:val="00B961A7"/>
    <w:rsid w:val="00B96B4F"/>
    <w:rsid w:val="00BA12A5"/>
    <w:rsid w:val="00BA4600"/>
    <w:rsid w:val="00BA747D"/>
    <w:rsid w:val="00BB0FE3"/>
    <w:rsid w:val="00BB2187"/>
    <w:rsid w:val="00BB2664"/>
    <w:rsid w:val="00BB7623"/>
    <w:rsid w:val="00BC7B04"/>
    <w:rsid w:val="00BD658A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1BC8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6C24"/>
    <w:rsid w:val="00E17B89"/>
    <w:rsid w:val="00E22091"/>
    <w:rsid w:val="00E355E3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0FA6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15B04"/>
  <w15:docId w15:val="{6A242B38-C65B-442D-93EE-AF3512CF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647C1-D0D9-44E6-9A19-CF39C65C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20</cp:revision>
  <cp:lastPrinted>2024-06-04T11:14:00Z</cp:lastPrinted>
  <dcterms:created xsi:type="dcterms:W3CDTF">2024-05-23T07:02:00Z</dcterms:created>
  <dcterms:modified xsi:type="dcterms:W3CDTF">2025-11-21T07:54:00Z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