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Dermatovenerologija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5175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51750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BC14B6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BC14B6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 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46C7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B46C72">
              <w:rPr>
                <w:rFonts w:asciiTheme="majorHAnsi" w:hAnsiTheme="majorHAnsi"/>
                <w:b/>
                <w:sz w:val="18"/>
                <w:szCs w:val="18"/>
              </w:rPr>
              <w:t>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B46C72">
              <w:rPr>
                <w:rFonts w:asciiTheme="majorHAnsi" w:hAnsiTheme="majorHAnsi"/>
                <w:b/>
                <w:sz w:val="18"/>
                <w:szCs w:val="18"/>
              </w:rPr>
              <w:t>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B46C72"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B46C72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E036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E036A">
              <w:rPr>
                <w:rFonts w:asciiTheme="majorHAnsi" w:hAnsiTheme="majorHAnsi" w:cs="Arial"/>
                <w:b/>
                <w:sz w:val="18"/>
                <w:szCs w:val="18"/>
              </w:rPr>
              <w:t>60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B46C72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E036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E036A">
              <w:rPr>
                <w:rFonts w:asciiTheme="majorHAnsi" w:hAnsiTheme="majorHAnsi" w:cs="Arial"/>
                <w:b/>
                <w:sz w:val="18"/>
                <w:szCs w:val="18"/>
              </w:rPr>
              <w:t>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B46C72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E036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E036A">
              <w:rPr>
                <w:rFonts w:asciiTheme="majorHAnsi" w:hAnsiTheme="majorHAnsi" w:cs="Arial"/>
                <w:b/>
                <w:sz w:val="18"/>
                <w:szCs w:val="18"/>
              </w:rPr>
              <w:t>135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5175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51750" w:rsidRPr="00A51750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A5175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51750">
              <w:rPr>
                <w:rFonts w:asciiTheme="majorHAnsi" w:hAnsiTheme="majorHAnsi" w:cs="Arial"/>
                <w:b/>
                <w:sz w:val="18"/>
                <w:szCs w:val="18"/>
              </w:rPr>
              <w:t>Dr.sc. Nermina Hadžigrahić,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Cilj predmeta je upoznavanje studenta sa specifi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nostima dermatološkog klini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kog pregleda; osnovnim principima dijagnostike i terapije u dermatovenerologiji; kao i sa osnovama etiologije, dijagnoze, diferencijalne dijagnoze i tretmana razli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itih dermatoza i spolno prenosivih bolesti.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 xml:space="preserve">Nakon položenog nastavnog predmeta student 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e znati da uradi dermatološki pregled pacijenta i opiše patološke promjene na koži; uradi pomo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ne dijagnosti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ke metode; razumje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e patogenezu promjena na koži; zna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e dijagnosticira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t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i i lije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iti osnovne dermatoze i spolno prenosive bolesti, kao i adekvatno koristiti literaturu iz oblasti dermatovenerologije.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Dermatovenerološka propedeutika; Dijagnostika u dermatovenerologija; Osnovna na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ela lokalne, opšte i fizikalne terapije u dermatovenerologiji. Infektivne bolesti kože; Alergijske dermatoze; Ošte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enje kože fizikalnim i hemijskim agensima; Fotodermatoze; Eritematozne, eritemoskvamozne i papuloskvamozne dermatoze; Nasljedni poreme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aji keratinizacije; Vezikulozne, bulozne i pustulozne dermatoze; Bolesti vezivnog tkiva; Kožne promjene kod reakcije transplantata protiv primaoca; Promjene na koži kod imunokompromitiranih bolesnika; Oboljenja adneksa kože; Oboljenja krvnih sudova i hemoragijske bolesti kože; Pedijatrijska dermatologija; Psihodermatologija; Oboljenja potkožnog masnog tkiva; Histiocitoze; Promjene na koži kod poreme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aja metabolizma lipida, hiper-i hipovitaminoza; Dermatološka onkologija; poreme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aji pigmentacije i dishromije; Promjene na koži kod dijabetesa, gastrointestinalnih i endokrinoloških oboljenja; Spolno prenosive bolesti.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uŁenja i uz aktivno u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e i diskusije studenata; - prakti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ne vježbe u ustanovama u kojima se sprovodi pregled, dijagnosticiranje i tretman dermatoveneroloških pacijenata; priprema i izlaganje grupnih i individualnih seminarskih radova.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46C72" w:rsidRPr="00B46C72" w:rsidRDefault="00D05D23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Nakon završetka prvog semestra nastave iz dermatovenerologije (7. semestar) studenti pismeno polažu test koji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obuhvata do tada obra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enu tematiku sa predavanja i vježbi. Test se sastoji od zadataka višestrukog izbora, zadataka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jednostavnog dosje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anja i esejskih zadataka. Student na parcijalnom ispitu može osvojiti maksimalno 40 bodova, a da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bi se test smatrao položenim student mora ostvariti minimalno 21 bod.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U sklopu predispitnih obaveza studenti izraőuju individualni ili grupni seminarski rad koji se u pisanoj formi predaje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predmetnom nastavniku na pregled i ocjenu, nakon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ega se prezentira usmeno, u dogovorenim terminima. Za ura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en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i prezentiran seminarski rad student može ostvariti od 3 do 5 bodova.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Tako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er, za kontinuiranu aktivnost na predavanjima i vježbama tokom nastave student može ostvariti maksimalno 5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bodova, a minimalno 3 boda.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Završni ispit obuhvata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ni i usmeni dio ispita. Nakon završetka drugog semestra nastave iz dermatovenerologije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(8. semestar) studenti koji su položili parcijalni ispit polažu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ni ispit koji obuhvata provjeru znanja iz oblasti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dermatovenerološke propedeutike (pregled dermatovenerološkog pacijenta) i diferencijalne dijagnostike dermatoza.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Maksimalan broj bodova koji student može osvojiti na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nom dijelu ispita je 10, a da bi se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ni ispit smatrao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 xml:space="preserve">položenim student treba ostvariti najmanje 6 bodova. Na usmenom dijelu ispita student odgovara na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etiri pitanja iz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programa nastavnog predmeta obra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enog na predavanjima. Svako pitanje je eliminatorno i nosi maksimalno 10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bodova (prvo pitanje nosi minimalno 6, ostala minimalno 5 bodova). Na usmenom dijelu ispita student može ostvariti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maksimalno 40 bodova, a da bi se ispit smatrao položenim student treba ostvariti minumalno 21 bod.</w:t>
            </w:r>
          </w:p>
          <w:p w:rsidR="00B46C72" w:rsidRPr="00B46C72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Da bi student položio ispit mora ostvariti minimalan broj bodova za svaku pojedina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nu provjeru znanja (21+3+3+6</w:t>
            </w:r>
          </w:p>
          <w:p w:rsidR="00CB72ED" w:rsidRPr="00B96B4F" w:rsidRDefault="00B46C72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6C72">
              <w:rPr>
                <w:rFonts w:asciiTheme="majorHAnsi" w:hAnsiTheme="majorHAnsi" w:cs="Arial"/>
                <w:b/>
                <w:sz w:val="18"/>
                <w:szCs w:val="18"/>
              </w:rPr>
              <w:t>+21=54).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30F7A" w:rsidRPr="00330F7A" w:rsidRDefault="00D05D23" w:rsidP="00330F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30F7A" w:rsidRPr="00330F7A">
              <w:rPr>
                <w:rFonts w:asciiTheme="majorHAnsi" w:hAnsiTheme="majorHAnsi" w:cs="Arial"/>
                <w:b/>
                <w:sz w:val="18"/>
                <w:szCs w:val="18"/>
              </w:rPr>
              <w:t>55-64=6 (šest)</w:t>
            </w:r>
          </w:p>
          <w:p w:rsidR="00330F7A" w:rsidRPr="00330F7A" w:rsidRDefault="00330F7A" w:rsidP="00330F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30F7A">
              <w:rPr>
                <w:rFonts w:asciiTheme="majorHAnsi" w:hAnsiTheme="majorHAnsi" w:cs="Arial"/>
                <w:b/>
                <w:sz w:val="18"/>
                <w:szCs w:val="18"/>
              </w:rPr>
              <w:t>65-74= 7 (sedam)</w:t>
            </w:r>
          </w:p>
          <w:p w:rsidR="00330F7A" w:rsidRPr="00330F7A" w:rsidRDefault="00330F7A" w:rsidP="00330F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30F7A">
              <w:rPr>
                <w:rFonts w:asciiTheme="majorHAnsi" w:hAnsiTheme="majorHAnsi" w:cs="Arial"/>
                <w:b/>
                <w:sz w:val="18"/>
                <w:szCs w:val="18"/>
              </w:rPr>
              <w:t>75-84= 8 (osam)</w:t>
            </w:r>
          </w:p>
          <w:p w:rsidR="00330F7A" w:rsidRPr="00330F7A" w:rsidRDefault="00330F7A" w:rsidP="00330F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30F7A">
              <w:rPr>
                <w:rFonts w:asciiTheme="majorHAnsi" w:hAnsiTheme="majorHAnsi" w:cs="Arial"/>
                <w:b/>
                <w:sz w:val="18"/>
                <w:szCs w:val="18"/>
              </w:rPr>
              <w:t>85-94= 9 (devet)</w:t>
            </w:r>
            <w:bookmarkStart w:id="3" w:name="_GoBack"/>
            <w:bookmarkEnd w:id="3"/>
          </w:p>
          <w:p w:rsidR="00CB72ED" w:rsidRPr="00B96B4F" w:rsidRDefault="00330F7A" w:rsidP="00330F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30F7A">
              <w:rPr>
                <w:rFonts w:asciiTheme="majorHAnsi" w:hAnsiTheme="majorHAnsi" w:cs="Arial"/>
                <w:b/>
                <w:sz w:val="18"/>
                <w:szCs w:val="18"/>
              </w:rPr>
              <w:t>95-100 = 10 (deset)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46C72" w:rsidRPr="00B46C72" w:rsidRDefault="00D05D23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Dobri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 xml:space="preserve"> I i sur. Dermatovenerologija. Zagreb: Grafitisak, 2005.</w:t>
            </w:r>
          </w:p>
          <w:p w:rsidR="00CB72ED" w:rsidRPr="00B96B4F" w:rsidRDefault="00D05D23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6C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Karadaglić Ś i sar. Dermatologija (odabrana poglavlja). Beograd: Vojnoizdava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46C72" w:rsidRPr="00B46C72">
              <w:rPr>
                <w:rFonts w:asciiTheme="majorHAnsi" w:hAnsiTheme="majorHAnsi" w:cs="Arial"/>
                <w:b/>
                <w:sz w:val="18"/>
                <w:szCs w:val="18"/>
              </w:rPr>
              <w:t>ki zavod, 2000     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B46C72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B46C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E036A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B46C72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2E036A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2E036A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2E036A">
              <w:rPr>
                <w:rFonts w:asciiTheme="majorHAnsi" w:hAnsiTheme="majorHAnsi" w:cs="Arial"/>
                <w:b/>
                <w:w w:val="98"/>
                <w:sz w:val="18"/>
                <w:szCs w:val="18"/>
              </w:rPr>
              <w:t>  </w:t>
            </w:r>
            <w:r w:rsidR="00B46C72" w:rsidRPr="002E036A">
              <w:rPr>
                <w:rFonts w:asciiTheme="majorHAnsi" w:hAnsiTheme="majorHAnsi" w:cs="Arial"/>
                <w:b/>
                <w:w w:val="98"/>
                <w:sz w:val="18"/>
                <w:szCs w:val="18"/>
              </w:rPr>
              <w:t>16.05.2024.</w:t>
            </w:r>
            <w:r w:rsidR="00FB48B6" w:rsidRPr="002E036A">
              <w:rPr>
                <w:rFonts w:asciiTheme="majorHAnsi" w:hAnsiTheme="majorHAnsi" w:cs="Arial"/>
                <w:b/>
                <w:w w:val="98"/>
                <w:sz w:val="18"/>
                <w:szCs w:val="18"/>
              </w:rPr>
              <w:t> </w:t>
            </w:r>
            <w:r w:rsidR="00FB48B6" w:rsidRPr="002E036A">
              <w:rPr>
                <w:rFonts w:asciiTheme="majorHAnsi" w:hAnsiTheme="majorHAnsi" w:cs="Arial"/>
                <w:b/>
                <w:spacing w:val="2"/>
                <w:w w:val="98"/>
                <w:sz w:val="18"/>
                <w:szCs w:val="18"/>
              </w:rPr>
              <w:t> </w:t>
            </w:r>
            <w:r w:rsidRPr="002E036A">
              <w:rPr>
                <w:rFonts w:asciiTheme="majorHAnsi" w:hAnsiTheme="majorHAnsi" w:cs="Arial"/>
                <w:b/>
                <w:spacing w:val="2"/>
                <w:w w:val="98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4B6" w:rsidRDefault="00BC14B6">
      <w:pPr>
        <w:spacing w:line="240" w:lineRule="auto"/>
      </w:pPr>
      <w:r>
        <w:separator/>
      </w:r>
    </w:p>
  </w:endnote>
  <w:endnote w:type="continuationSeparator" w:id="0">
    <w:p w:rsidR="00BC14B6" w:rsidRDefault="00BC14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30F7A">
            <w:rPr>
              <w:rFonts w:ascii="Cambria" w:hAnsi="Cambria" w:cs="Calibri"/>
              <w:noProof/>
              <w:sz w:val="16"/>
              <w:szCs w:val="16"/>
            </w:rPr>
            <w:t>15.1.2026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30F7A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30F7A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4B6" w:rsidRDefault="00BC14B6">
      <w:pPr>
        <w:spacing w:after="0"/>
      </w:pPr>
      <w:r>
        <w:separator/>
      </w:r>
    </w:p>
  </w:footnote>
  <w:footnote w:type="continuationSeparator" w:id="0">
    <w:p w:rsidR="00BC14B6" w:rsidRDefault="00BC14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4CA4"/>
    <w:rsid w:val="000E50E7"/>
    <w:rsid w:val="000E51F8"/>
    <w:rsid w:val="000F3BAD"/>
    <w:rsid w:val="000F6850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036A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0F7A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289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750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6C72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14B6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F49E07-AF94-4283-9EBC-8D845FF2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CDC9D-C8B7-41A5-A4A8-E0BACF3A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2</cp:revision>
  <cp:lastPrinted>2024-03-19T08:24:00Z</cp:lastPrinted>
  <dcterms:created xsi:type="dcterms:W3CDTF">2026-01-15T07:37:00Z</dcterms:created>
  <dcterms:modified xsi:type="dcterms:W3CDTF">2026-01-15T07:37:00Z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