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72ED" w:rsidRDefault="00FB48B6">
      <w:pPr>
        <w:pStyle w:val="Header"/>
        <w:jc w:val="center"/>
        <w:rPr>
          <w:bCs/>
          <w:color w:val="76923C"/>
        </w:rPr>
      </w:pPr>
      <w:r>
        <w:rPr>
          <w:noProof/>
          <w:lang w:val="en-US"/>
        </w:rPr>
        <w:drawing>
          <wp:inline distT="0" distB="0" distL="0" distR="0">
            <wp:extent cx="3919855" cy="501015"/>
            <wp:effectExtent l="19050" t="0" r="4445" b="0"/>
            <wp:docPr id="5" name="Picture 1" descr="MemoUNT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MemoUNTZ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9855" cy="50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2ED" w:rsidRDefault="00CB72ED">
      <w:pPr>
        <w:pStyle w:val="NoSpacing"/>
        <w:rPr>
          <w:rFonts w:ascii="Arial" w:hAnsi="Arial" w:cs="Arial"/>
          <w:b/>
          <w:sz w:val="14"/>
          <w:szCs w:val="14"/>
        </w:rPr>
      </w:pPr>
    </w:p>
    <w:p w:rsidR="00CB72ED" w:rsidRDefault="00FB48B6">
      <w:pPr>
        <w:pStyle w:val="NoSpacing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SYLLABUS</w:t>
      </w:r>
    </w:p>
    <w:p w:rsidR="00CB72ED" w:rsidRDefault="00CB72ED">
      <w:pPr>
        <w:pStyle w:val="NoSpacing"/>
        <w:jc w:val="center"/>
        <w:rPr>
          <w:rFonts w:ascii="Book Antiqua" w:hAnsi="Book Antiqua"/>
          <w:b/>
          <w:sz w:val="20"/>
          <w:szCs w:val="20"/>
        </w:rPr>
      </w:pPr>
    </w:p>
    <w:p w:rsidR="00CB72ED" w:rsidRDefault="00CB72ED">
      <w:pPr>
        <w:pStyle w:val="NoSpacing"/>
        <w:ind w:right="140"/>
        <w:rPr>
          <w:rFonts w:ascii="Book Antiqua" w:hAnsi="Book Antiqua" w:cs="Arial"/>
          <w:b/>
          <w:sz w:val="16"/>
          <w:szCs w:val="16"/>
        </w:rPr>
      </w:pPr>
    </w:p>
    <w:tbl>
      <w:tblPr>
        <w:tblW w:w="10314" w:type="dxa"/>
        <w:tblLayout w:type="fixed"/>
        <w:tblCellMar>
          <w:right w:w="85" w:type="dxa"/>
        </w:tblCellMar>
        <w:tblLook w:val="04A0" w:firstRow="1" w:lastRow="0" w:firstColumn="1" w:lastColumn="0" w:noHBand="0" w:noVBand="1"/>
      </w:tblPr>
      <w:tblGrid>
        <w:gridCol w:w="305"/>
        <w:gridCol w:w="618"/>
        <w:gridCol w:w="260"/>
        <w:gridCol w:w="343"/>
        <w:gridCol w:w="273"/>
        <w:gridCol w:w="110"/>
        <w:gridCol w:w="189"/>
        <w:gridCol w:w="539"/>
        <w:gridCol w:w="670"/>
        <w:gridCol w:w="59"/>
        <w:gridCol w:w="73"/>
        <w:gridCol w:w="188"/>
        <w:gridCol w:w="154"/>
        <w:gridCol w:w="221"/>
        <w:gridCol w:w="20"/>
        <w:gridCol w:w="365"/>
        <w:gridCol w:w="102"/>
        <w:gridCol w:w="44"/>
        <w:gridCol w:w="174"/>
        <w:gridCol w:w="276"/>
        <w:gridCol w:w="426"/>
        <w:gridCol w:w="118"/>
        <w:gridCol w:w="41"/>
        <w:gridCol w:w="161"/>
        <w:gridCol w:w="391"/>
        <w:gridCol w:w="71"/>
        <w:gridCol w:w="407"/>
        <w:gridCol w:w="826"/>
        <w:gridCol w:w="68"/>
        <w:gridCol w:w="120"/>
        <w:gridCol w:w="132"/>
        <w:gridCol w:w="305"/>
        <w:gridCol w:w="317"/>
        <w:gridCol w:w="75"/>
        <w:gridCol w:w="247"/>
        <w:gridCol w:w="425"/>
        <w:gridCol w:w="345"/>
        <w:gridCol w:w="856"/>
      </w:tblGrid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1. Puni naziv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0" w:type="dxa"/>
            </w:tcMar>
          </w:tcPr>
          <w:p w:rsidR="00CB72ED" w:rsidRPr="00B96B4F" w:rsidRDefault="00D05D23" w:rsidP="005E135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140B2">
              <w:rPr>
                <w:rFonts w:asciiTheme="majorHAnsi" w:hAnsiTheme="majorHAnsi" w:cs="Arial"/>
                <w:b/>
                <w:sz w:val="18"/>
                <w:szCs w:val="18"/>
              </w:rPr>
              <w:t>Specijalne fizioterapijske metode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2. Skraćeni naziv nastavnog predmeta / šifra: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23"/>
          <w:wAfter w:w="6292" w:type="dxa"/>
          <w:trHeight w:hRule="exact" w:val="329"/>
        </w:trPr>
        <w:tc>
          <w:tcPr>
            <w:tcW w:w="4022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1799" w:type="dxa"/>
            <w:gridSpan w:val="5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3. Ciklus studija:</w:t>
            </w:r>
          </w:p>
        </w:tc>
        <w:tc>
          <w:tcPr>
            <w:tcW w:w="1508" w:type="dxa"/>
            <w:gridSpan w:val="4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140B2">
              <w:rPr>
                <w:rFonts w:asciiTheme="majorHAnsi" w:hAnsiTheme="majorHAnsi" w:cs="Arial"/>
                <w:b/>
                <w:sz w:val="18"/>
                <w:szCs w:val="18"/>
              </w:rPr>
              <w:t>II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4. Bodovna vrijednost ECTS: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1140B2">
              <w:rPr>
                <w:rFonts w:asciiTheme="majorHAnsi" w:hAnsiTheme="majorHAnsi" w:cs="Arial"/>
                <w:b/>
                <w:sz w:val="18"/>
                <w:szCs w:val="18"/>
              </w:rPr>
              <w:t>6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5. Status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7424" w:type="dxa"/>
            <w:gridSpan w:val="28"/>
            <w:shd w:val="clear" w:color="auto" w:fill="auto"/>
            <w:vAlign w:val="center"/>
          </w:tcPr>
          <w:tbl>
            <w:tblPr>
              <w:tblStyle w:val="TableGrid"/>
              <w:tblW w:w="1247" w:type="dxa"/>
              <w:tblInd w:w="191" w:type="dxa"/>
              <w:tblLayout w:type="fixed"/>
              <w:tblCellMar>
                <w:top w:w="57" w:type="dxa"/>
              </w:tblCellMar>
              <w:tblLook w:val="04A0" w:firstRow="1" w:lastRow="0" w:firstColumn="1" w:lastColumn="0" w:noHBand="0" w:noVBand="1"/>
            </w:tblPr>
            <w:tblGrid>
              <w:gridCol w:w="1247"/>
            </w:tblGrid>
            <w:tr w:rsidR="00CB72ED" w:rsidRPr="00B96B4F" w:rsidTr="000304FB">
              <w:trPr>
                <w:trHeight w:hRule="exact" w:val="329"/>
              </w:trPr>
              <w:tc>
                <w:tcPr>
                  <w:tcW w:w="994" w:type="dxa"/>
                  <w:vAlign w:val="center"/>
                </w:tcPr>
                <w:bookmarkStart w:id="0" w:name="Dropdown1"/>
                <w:p w:rsidR="00CB72ED" w:rsidRPr="00B96B4F" w:rsidRDefault="00D05D23">
                  <w:pPr>
                    <w:pStyle w:val="NoSpacing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begin">
                      <w:ffData>
                        <w:name w:val="Dropdown1"/>
                        <w:enabled/>
                        <w:calcOnExit w:val="0"/>
                        <w:ddList>
                          <w:listEntry w:val="Obavezni  "/>
                          <w:listEntry w:val="Izborni  "/>
                        </w:ddList>
                      </w:ffData>
                    </w:fldChar>
                  </w:r>
                  <w:r w:rsidR="00FB48B6"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instrText xml:space="preserve"> FORMDROPDOWN </w:instrText>
                  </w:r>
                  <w:r w:rsidR="00D258D7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r>
                  <w:r w:rsidR="00D258D7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separate"/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end"/>
                  </w:r>
                  <w:bookmarkEnd w:id="0"/>
                </w:p>
                <w:p w:rsidR="00CB72ED" w:rsidRPr="00B96B4F" w:rsidRDefault="00CB72ED">
                  <w:pPr>
                    <w:pStyle w:val="NoSpacing"/>
                    <w:ind w:right="5875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CB72ED" w:rsidRPr="00B96B4F" w:rsidRDefault="00CB72ED">
            <w:pPr>
              <w:pStyle w:val="NoSpacing"/>
              <w:ind w:left="322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6. Preduslovi za polaganje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5E135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140B2">
              <w:rPr>
                <w:rFonts w:asciiTheme="majorHAnsi" w:hAnsiTheme="majorHAnsi"/>
                <w:b/>
                <w:sz w:val="18"/>
                <w:szCs w:val="18"/>
              </w:rPr>
              <w:t>Nema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7. Ograničenja pristupa: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5E135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140B2">
              <w:rPr>
                <w:rFonts w:asciiTheme="majorHAnsi" w:hAnsiTheme="majorHAnsi"/>
                <w:b/>
                <w:sz w:val="18"/>
                <w:szCs w:val="18"/>
              </w:rPr>
              <w:t>Nema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8. Trajanje / semest(a)r(i):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3"/>
          <w:wAfter w:w="8515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140B2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60" w:type="dxa"/>
            <w:tcBorders>
              <w:left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140B2">
              <w:rPr>
                <w:rFonts w:asciiTheme="majorHAnsi" w:hAnsiTheme="majorHAnsi"/>
                <w:b/>
                <w:sz w:val="18"/>
                <w:szCs w:val="18"/>
              </w:rPr>
              <w:t>2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92" w:type="dxa"/>
            <w:gridSpan w:val="29"/>
            <w:tcBorders>
              <w:top w:val="single" w:sz="2" w:space="0" w:color="000000"/>
            </w:tcBorders>
            <w:shd w:val="clear" w:color="auto" w:fill="auto"/>
            <w:tcMar>
              <w:top w:w="57" w:type="dxa"/>
            </w:tcMar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9. Sedmični broj kontakt sati i ukupno studentsko radno opterećenje na predmetu:</w:t>
            </w:r>
          </w:p>
        </w:tc>
        <w:tc>
          <w:tcPr>
            <w:tcW w:w="2822" w:type="dxa"/>
            <w:gridSpan w:val="9"/>
            <w:tcBorders>
              <w:top w:val="single" w:sz="2" w:space="0" w:color="000000"/>
            </w:tcBorders>
            <w:tcMar>
              <w:top w:w="57" w:type="dxa"/>
            </w:tcMar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1"/>
          <w:wAfter w:w="856" w:type="dxa"/>
          <w:trHeight w:hRule="exact" w:val="454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(1)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(2)</w:t>
            </w: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="001140B2">
              <w:rPr>
                <w:rFonts w:asciiTheme="majorHAnsi" w:hAnsiTheme="majorHAnsi"/>
                <w:b/>
                <w:sz w:val="18"/>
                <w:szCs w:val="18"/>
              </w:rPr>
              <w:t>2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58" w:type="dxa"/>
            <w:gridSpan w:val="6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(za dvosemestralne predmete)</w:t>
            </w:r>
          </w:p>
        </w:tc>
        <w:tc>
          <w:tcPr>
            <w:tcW w:w="1409" w:type="dxa"/>
            <w:gridSpan w:val="5"/>
            <w:tcBorders>
              <w:left w:val="nil"/>
            </w:tcBorders>
            <w:vAlign w:val="center"/>
          </w:tcPr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Opterećenje:</w:t>
            </w:r>
          </w:p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(u satima)</w:t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left="284"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9.1. Predavanja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="001140B2">
              <w:rPr>
                <w:rFonts w:asciiTheme="majorHAnsi" w:hAnsiTheme="majorHAnsi" w:cs="Arial"/>
                <w:b/>
                <w:sz w:val="18"/>
                <w:szCs w:val="18"/>
              </w:rPr>
              <w:t>3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Nastava: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" w:name="Text10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1"/>
          </w:p>
        </w:tc>
      </w:tr>
      <w:tr w:rsidR="00CB72ED" w:rsidRPr="00B96B4F">
        <w:trPr>
          <w:trHeight w:val="113"/>
        </w:trPr>
        <w:tc>
          <w:tcPr>
            <w:tcW w:w="2637" w:type="dxa"/>
            <w:gridSpan w:val="8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52" w:type="dxa"/>
            <w:gridSpan w:val="9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79" w:type="dxa"/>
            <w:gridSpan w:val="6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0" w:type="dxa"/>
            <w:gridSpan w:val="4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90" w:type="dxa"/>
            <w:gridSpan w:val="8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26" w:type="dxa"/>
            <w:gridSpan w:val="3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9.2. Auditorne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="001140B2">
              <w:rPr>
                <w:rFonts w:asciiTheme="majorHAnsi" w:hAnsiTheme="majorHAnsi" w:cs="Arial"/>
                <w:b/>
                <w:sz w:val="18"/>
                <w:szCs w:val="18"/>
              </w:rPr>
              <w:t>0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Individualni rad: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" w:name="Text9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2"/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9.3. Laboratorijske / praktične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="001140B2">
              <w:rPr>
                <w:rFonts w:asciiTheme="majorHAnsi" w:hAnsiTheme="majorHAnsi" w:cs="Arial"/>
                <w:b/>
                <w:sz w:val="18"/>
                <w:szCs w:val="18"/>
              </w:rPr>
              <w:t>2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Ukupno: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10. Fakultet: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7730A5">
              <w:rPr>
                <w:rFonts w:asciiTheme="majorHAnsi" w:hAnsiTheme="majorHAnsi" w:cs="Arial"/>
                <w:b/>
                <w:sz w:val="18"/>
                <w:szCs w:val="18"/>
              </w:rPr>
              <w:t>Medicinski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11. Odsjek / Studijski program 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5E135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7730A5">
              <w:rPr>
                <w:rFonts w:asciiTheme="majorHAnsi" w:hAnsiTheme="majorHAnsi" w:cs="Arial"/>
                <w:b/>
                <w:sz w:val="18"/>
                <w:szCs w:val="18"/>
              </w:rPr>
              <w:t xml:space="preserve">Odsjek zdravstvenih studija/ Studijski program </w:t>
            </w:r>
            <w:r w:rsidR="001140B2">
              <w:rPr>
                <w:rFonts w:asciiTheme="majorHAnsi" w:hAnsiTheme="majorHAnsi" w:cs="Arial"/>
                <w:b/>
                <w:sz w:val="18"/>
                <w:szCs w:val="18"/>
              </w:rPr>
              <w:t>fizioterapije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12. Nosilac nastavnog programa: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5E135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140B2">
              <w:rPr>
                <w:rFonts w:asciiTheme="majorHAnsi" w:hAnsiTheme="majorHAnsi" w:cs="Arial"/>
                <w:b/>
                <w:sz w:val="18"/>
                <w:szCs w:val="18"/>
              </w:rPr>
              <w:t>Prof. dr. sc Maida Zonić-Imamović, vanredni profesor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13. Ciljevi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140B2" w:rsidRPr="001140B2" w:rsidRDefault="00D05D23" w:rsidP="001140B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140B2" w:rsidRPr="001140B2">
              <w:rPr>
                <w:rFonts w:asciiTheme="majorHAnsi" w:hAnsiTheme="majorHAnsi" w:cs="Arial"/>
                <w:b/>
                <w:sz w:val="18"/>
                <w:szCs w:val="18"/>
              </w:rPr>
              <w:t>Osposobljenost za subjektivni i objektivni pregled osoba s poreme</w:t>
            </w:r>
            <w:r w:rsidR="001140B2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1140B2" w:rsidRPr="001140B2">
              <w:rPr>
                <w:rFonts w:asciiTheme="majorHAnsi" w:hAnsiTheme="majorHAnsi" w:cs="Arial"/>
                <w:b/>
                <w:sz w:val="18"/>
                <w:szCs w:val="18"/>
              </w:rPr>
              <w:t>ajem miši</w:t>
            </w:r>
            <w:r w:rsidR="001140B2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1140B2" w:rsidRPr="001140B2">
              <w:rPr>
                <w:rFonts w:asciiTheme="majorHAnsi" w:hAnsiTheme="majorHAnsi" w:cs="Arial"/>
                <w:b/>
                <w:sz w:val="18"/>
                <w:szCs w:val="18"/>
              </w:rPr>
              <w:t>no-koštanog sistema. Primjena posebnih</w:t>
            </w:r>
          </w:p>
          <w:p w:rsidR="001140B2" w:rsidRPr="001140B2" w:rsidRDefault="001140B2" w:rsidP="001140B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140B2">
              <w:rPr>
                <w:rFonts w:asciiTheme="majorHAnsi" w:hAnsiTheme="majorHAnsi" w:cs="Arial"/>
                <w:b/>
                <w:sz w:val="18"/>
                <w:szCs w:val="18"/>
              </w:rPr>
              <w:t>mjernih postupaka i testova za procjenu u klini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1140B2">
              <w:rPr>
                <w:rFonts w:asciiTheme="majorHAnsi" w:hAnsiTheme="majorHAnsi" w:cs="Arial"/>
                <w:b/>
                <w:sz w:val="18"/>
                <w:szCs w:val="18"/>
              </w:rPr>
              <w:t>kom okruženju. Poznavanje postupaka planiranja i realizacije</w:t>
            </w:r>
          </w:p>
          <w:p w:rsidR="001140B2" w:rsidRPr="001140B2" w:rsidRDefault="001140B2" w:rsidP="001140B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140B2">
              <w:rPr>
                <w:rFonts w:asciiTheme="majorHAnsi" w:hAnsiTheme="majorHAnsi" w:cs="Arial"/>
                <w:b/>
                <w:sz w:val="18"/>
                <w:szCs w:val="18"/>
              </w:rPr>
              <w:t>fizioterapijskih postupaka kardio-respiratornog sistema u kliniŁkoj primjeni kod akutnih i hroni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1140B2">
              <w:rPr>
                <w:rFonts w:asciiTheme="majorHAnsi" w:hAnsiTheme="majorHAnsi" w:cs="Arial"/>
                <w:b/>
                <w:sz w:val="18"/>
                <w:szCs w:val="18"/>
              </w:rPr>
              <w:t>nih stanja, u</w:t>
            </w:r>
          </w:p>
          <w:p w:rsidR="001140B2" w:rsidRPr="001140B2" w:rsidRDefault="001140B2" w:rsidP="001140B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140B2">
              <w:rPr>
                <w:rFonts w:asciiTheme="majorHAnsi" w:hAnsiTheme="majorHAnsi" w:cs="Arial"/>
                <w:b/>
                <w:sz w:val="18"/>
                <w:szCs w:val="18"/>
              </w:rPr>
              <w:lastRenderedPageBreak/>
              <w:t>intenzivnoj njezi, preoperativnom i postoperativnom lije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1140B2">
              <w:rPr>
                <w:rFonts w:asciiTheme="majorHAnsi" w:hAnsiTheme="majorHAnsi" w:cs="Arial"/>
                <w:b/>
                <w:sz w:val="18"/>
                <w:szCs w:val="18"/>
              </w:rPr>
              <w:t>enju osoba nakon hirurških zahvata na srcu. Usvajanje</w:t>
            </w:r>
          </w:p>
          <w:p w:rsidR="001140B2" w:rsidRPr="001140B2" w:rsidRDefault="001140B2" w:rsidP="001140B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140B2">
              <w:rPr>
                <w:rFonts w:asciiTheme="majorHAnsi" w:hAnsiTheme="majorHAnsi" w:cs="Arial"/>
                <w:b/>
                <w:sz w:val="18"/>
                <w:szCs w:val="18"/>
              </w:rPr>
              <w:t>znanja o provo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Pr="001140B2">
              <w:rPr>
                <w:rFonts w:asciiTheme="majorHAnsi" w:hAnsiTheme="majorHAnsi" w:cs="Arial"/>
                <w:b/>
                <w:sz w:val="18"/>
                <w:szCs w:val="18"/>
              </w:rPr>
              <w:t>enju i analizi fizioterapijske procjene i intervencije u neurološkoj fizioterapiji, urološkoj, ginekološkoj</w:t>
            </w:r>
          </w:p>
          <w:p w:rsidR="00CB72ED" w:rsidRPr="00B96B4F" w:rsidRDefault="001140B2" w:rsidP="001140B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140B2">
              <w:rPr>
                <w:rFonts w:asciiTheme="majorHAnsi" w:hAnsiTheme="majorHAnsi" w:cs="Arial"/>
                <w:b/>
                <w:sz w:val="18"/>
                <w:szCs w:val="18"/>
              </w:rPr>
              <w:t>i drugim fizioterapijama.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14. Ishodi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140B2" w:rsidRPr="001140B2" w:rsidRDefault="00D05D23" w:rsidP="001140B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140B2" w:rsidRPr="001140B2">
              <w:rPr>
                <w:rFonts w:asciiTheme="majorHAnsi" w:hAnsiTheme="majorHAnsi" w:cs="Arial"/>
                <w:b/>
                <w:sz w:val="18"/>
                <w:szCs w:val="18"/>
              </w:rPr>
              <w:t>Primjena fizioterapijske procjene osoba s poreme</w:t>
            </w:r>
            <w:r w:rsidR="001140B2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1140B2" w:rsidRPr="001140B2">
              <w:rPr>
                <w:rFonts w:asciiTheme="majorHAnsi" w:hAnsiTheme="majorHAnsi" w:cs="Arial"/>
                <w:b/>
                <w:sz w:val="18"/>
                <w:szCs w:val="18"/>
              </w:rPr>
              <w:t>ajem miši</w:t>
            </w:r>
            <w:r w:rsidR="001140B2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1140B2" w:rsidRPr="001140B2">
              <w:rPr>
                <w:rFonts w:asciiTheme="majorHAnsi" w:hAnsiTheme="majorHAnsi" w:cs="Arial"/>
                <w:b/>
                <w:sz w:val="18"/>
                <w:szCs w:val="18"/>
              </w:rPr>
              <w:t>no koštnog sistema.</w:t>
            </w:r>
          </w:p>
          <w:p w:rsidR="001140B2" w:rsidRPr="001140B2" w:rsidRDefault="001140B2" w:rsidP="001140B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140B2">
              <w:rPr>
                <w:rFonts w:asciiTheme="majorHAnsi" w:hAnsiTheme="majorHAnsi" w:cs="Arial"/>
                <w:b/>
                <w:sz w:val="18"/>
                <w:szCs w:val="18"/>
              </w:rPr>
              <w:t>Vršenje mjernih postupaka i testova u fizioterapiji.</w:t>
            </w:r>
          </w:p>
          <w:p w:rsidR="001140B2" w:rsidRPr="001140B2" w:rsidRDefault="001140B2" w:rsidP="001140B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140B2">
              <w:rPr>
                <w:rFonts w:asciiTheme="majorHAnsi" w:hAnsiTheme="majorHAnsi" w:cs="Arial"/>
                <w:b/>
                <w:sz w:val="18"/>
                <w:szCs w:val="18"/>
              </w:rPr>
              <w:t>Preoperativni i postoperativni tretman osoba sa bolestima kardiorespiratornog sistema.</w:t>
            </w:r>
          </w:p>
          <w:p w:rsidR="001140B2" w:rsidRPr="001140B2" w:rsidRDefault="001140B2" w:rsidP="001140B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140B2">
              <w:rPr>
                <w:rFonts w:asciiTheme="majorHAnsi" w:hAnsiTheme="majorHAnsi" w:cs="Arial"/>
                <w:b/>
                <w:sz w:val="18"/>
                <w:szCs w:val="18"/>
              </w:rPr>
              <w:t>Upravljanje fizioterapijskim postupcima u neurologiji.</w:t>
            </w:r>
          </w:p>
          <w:p w:rsidR="001140B2" w:rsidRPr="001140B2" w:rsidRDefault="001140B2" w:rsidP="001140B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140B2">
              <w:rPr>
                <w:rFonts w:asciiTheme="majorHAnsi" w:hAnsiTheme="majorHAnsi" w:cs="Arial"/>
                <w:b/>
                <w:sz w:val="18"/>
                <w:szCs w:val="18"/>
              </w:rPr>
              <w:t>Timski rad u procjeni i tretmanu pedijatrijskih pacijenata.</w:t>
            </w:r>
          </w:p>
          <w:p w:rsidR="001140B2" w:rsidRPr="001140B2" w:rsidRDefault="001140B2" w:rsidP="001140B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140B2">
              <w:rPr>
                <w:rFonts w:asciiTheme="majorHAnsi" w:hAnsiTheme="majorHAnsi" w:cs="Arial"/>
                <w:b/>
                <w:sz w:val="18"/>
                <w:szCs w:val="18"/>
              </w:rPr>
              <w:t>Fizioterapijska procjena i tertman urogenitalne disfunkcije.</w:t>
            </w:r>
          </w:p>
          <w:p w:rsidR="001140B2" w:rsidRPr="001140B2" w:rsidRDefault="001140B2" w:rsidP="001140B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140B2">
              <w:rPr>
                <w:rFonts w:asciiTheme="majorHAnsi" w:hAnsiTheme="majorHAnsi" w:cs="Arial"/>
                <w:b/>
                <w:sz w:val="18"/>
                <w:szCs w:val="18"/>
              </w:rPr>
              <w:t>Procjena boli.</w:t>
            </w:r>
          </w:p>
          <w:p w:rsidR="001140B2" w:rsidRPr="001140B2" w:rsidRDefault="001140B2" w:rsidP="001140B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140B2">
              <w:rPr>
                <w:rFonts w:asciiTheme="majorHAnsi" w:hAnsiTheme="majorHAnsi" w:cs="Arial"/>
                <w:b/>
                <w:sz w:val="18"/>
                <w:szCs w:val="18"/>
              </w:rPr>
              <w:t>Procjena aktivnosti svakodnevnog života.</w:t>
            </w:r>
          </w:p>
          <w:p w:rsidR="00CB72ED" w:rsidRPr="00B96B4F" w:rsidRDefault="001140B2" w:rsidP="001140B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140B2">
              <w:rPr>
                <w:rFonts w:asciiTheme="majorHAnsi" w:hAnsiTheme="majorHAnsi" w:cs="Arial"/>
                <w:b/>
                <w:sz w:val="18"/>
                <w:szCs w:val="18"/>
              </w:rPr>
              <w:t>Voőenje dokumentacije u fizioterapiji.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15. Indikativni sadržaj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140B2" w:rsidRPr="001140B2" w:rsidRDefault="00D05D23" w:rsidP="001140B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140B2" w:rsidRPr="001140B2">
              <w:rPr>
                <w:rFonts w:asciiTheme="majorHAnsi" w:hAnsiTheme="majorHAnsi" w:cs="Arial"/>
                <w:b/>
                <w:sz w:val="18"/>
                <w:szCs w:val="18"/>
              </w:rPr>
              <w:t>Klini</w:t>
            </w:r>
            <w:r w:rsidR="001140B2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1140B2" w:rsidRPr="001140B2">
              <w:rPr>
                <w:rFonts w:asciiTheme="majorHAnsi" w:hAnsiTheme="majorHAnsi" w:cs="Arial"/>
                <w:b/>
                <w:sz w:val="18"/>
                <w:szCs w:val="18"/>
              </w:rPr>
              <w:t>ka primjena fizioterapijske procjene osoba s poreme</w:t>
            </w:r>
            <w:r w:rsidR="001140B2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1140B2" w:rsidRPr="001140B2">
              <w:rPr>
                <w:rFonts w:asciiTheme="majorHAnsi" w:hAnsiTheme="majorHAnsi" w:cs="Arial"/>
                <w:b/>
                <w:sz w:val="18"/>
                <w:szCs w:val="18"/>
              </w:rPr>
              <w:t>ajem miši</w:t>
            </w:r>
            <w:r w:rsidR="001140B2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1140B2" w:rsidRPr="001140B2">
              <w:rPr>
                <w:rFonts w:asciiTheme="majorHAnsi" w:hAnsiTheme="majorHAnsi" w:cs="Arial"/>
                <w:b/>
                <w:sz w:val="18"/>
                <w:szCs w:val="18"/>
              </w:rPr>
              <w:t>no-koštanog sistema. Posebni mjerni postupci i</w:t>
            </w:r>
          </w:p>
          <w:p w:rsidR="001140B2" w:rsidRPr="001140B2" w:rsidRDefault="001140B2" w:rsidP="001140B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140B2">
              <w:rPr>
                <w:rFonts w:asciiTheme="majorHAnsi" w:hAnsiTheme="majorHAnsi" w:cs="Arial"/>
                <w:b/>
                <w:sz w:val="18"/>
                <w:szCs w:val="18"/>
              </w:rPr>
              <w:t>testovi za procjenu poreme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1140B2">
              <w:rPr>
                <w:rFonts w:asciiTheme="majorHAnsi" w:hAnsiTheme="majorHAnsi" w:cs="Arial"/>
                <w:b/>
                <w:sz w:val="18"/>
                <w:szCs w:val="18"/>
              </w:rPr>
              <w:t>aja miši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1140B2">
              <w:rPr>
                <w:rFonts w:asciiTheme="majorHAnsi" w:hAnsiTheme="majorHAnsi" w:cs="Arial"/>
                <w:b/>
                <w:sz w:val="18"/>
                <w:szCs w:val="18"/>
              </w:rPr>
              <w:t>no-koštanog sistema. Funkcionalna procjena pokreta i miši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1140B2">
              <w:rPr>
                <w:rFonts w:asciiTheme="majorHAnsi" w:hAnsiTheme="majorHAnsi" w:cs="Arial"/>
                <w:b/>
                <w:sz w:val="18"/>
                <w:szCs w:val="18"/>
              </w:rPr>
              <w:t>a po PNF konceptu.</w:t>
            </w:r>
          </w:p>
          <w:p w:rsidR="001140B2" w:rsidRPr="001140B2" w:rsidRDefault="001140B2" w:rsidP="001140B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140B2">
              <w:rPr>
                <w:rFonts w:asciiTheme="majorHAnsi" w:hAnsiTheme="majorHAnsi" w:cs="Arial"/>
                <w:b/>
                <w:sz w:val="18"/>
                <w:szCs w:val="18"/>
              </w:rPr>
              <w:t>Postupci mehani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1140B2">
              <w:rPr>
                <w:rFonts w:asciiTheme="majorHAnsi" w:hAnsiTheme="majorHAnsi" w:cs="Arial"/>
                <w:b/>
                <w:sz w:val="18"/>
                <w:szCs w:val="18"/>
              </w:rPr>
              <w:t>ke dijagnostike u fizioterapiji. Klini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1140B2">
              <w:rPr>
                <w:rFonts w:asciiTheme="majorHAnsi" w:hAnsiTheme="majorHAnsi" w:cs="Arial"/>
                <w:b/>
                <w:sz w:val="18"/>
                <w:szCs w:val="18"/>
              </w:rPr>
              <w:t>ka procjena motori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1140B2">
              <w:rPr>
                <w:rFonts w:asciiTheme="majorHAnsi" w:hAnsiTheme="majorHAnsi" w:cs="Arial"/>
                <w:b/>
                <w:sz w:val="18"/>
                <w:szCs w:val="18"/>
              </w:rPr>
              <w:t>kih sposobnosti: ravnoteže, koordinacije,</w:t>
            </w:r>
          </w:p>
          <w:p w:rsidR="001140B2" w:rsidRPr="001140B2" w:rsidRDefault="001140B2" w:rsidP="001140B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140B2">
              <w:rPr>
                <w:rFonts w:asciiTheme="majorHAnsi" w:hAnsiTheme="majorHAnsi" w:cs="Arial"/>
                <w:b/>
                <w:sz w:val="18"/>
                <w:szCs w:val="18"/>
              </w:rPr>
              <w:t>fleksibilnosti, preciznosti, izdržljivosti. Klini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1140B2">
              <w:rPr>
                <w:rFonts w:asciiTheme="majorHAnsi" w:hAnsiTheme="majorHAnsi" w:cs="Arial"/>
                <w:b/>
                <w:sz w:val="18"/>
                <w:szCs w:val="18"/>
              </w:rPr>
              <w:t>ka primjena upitnika i skala za procjenu boli i procjenu aktivnosti</w:t>
            </w:r>
          </w:p>
          <w:p w:rsidR="001140B2" w:rsidRPr="001140B2" w:rsidRDefault="001140B2" w:rsidP="001140B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140B2">
              <w:rPr>
                <w:rFonts w:asciiTheme="majorHAnsi" w:hAnsiTheme="majorHAnsi" w:cs="Arial"/>
                <w:b/>
                <w:sz w:val="18"/>
                <w:szCs w:val="18"/>
              </w:rPr>
              <w:t>svakodnevnog života. Vo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Pr="001140B2">
              <w:rPr>
                <w:rFonts w:asciiTheme="majorHAnsi" w:hAnsiTheme="majorHAnsi" w:cs="Arial"/>
                <w:b/>
                <w:sz w:val="18"/>
                <w:szCs w:val="18"/>
              </w:rPr>
              <w:t>enje dokumentacije. Klini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1140B2">
              <w:rPr>
                <w:rFonts w:asciiTheme="majorHAnsi" w:hAnsiTheme="majorHAnsi" w:cs="Arial"/>
                <w:b/>
                <w:sz w:val="18"/>
                <w:szCs w:val="18"/>
              </w:rPr>
              <w:t>ka primjena fizioterapijske procjene osoba s bolestima i</w:t>
            </w:r>
          </w:p>
          <w:p w:rsidR="001140B2" w:rsidRPr="001140B2" w:rsidRDefault="001140B2" w:rsidP="001140B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140B2">
              <w:rPr>
                <w:rFonts w:asciiTheme="majorHAnsi" w:hAnsiTheme="majorHAnsi" w:cs="Arial"/>
                <w:b/>
                <w:sz w:val="18"/>
                <w:szCs w:val="18"/>
              </w:rPr>
              <w:t>poreme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1140B2">
              <w:rPr>
                <w:rFonts w:asciiTheme="majorHAnsi" w:hAnsiTheme="majorHAnsi" w:cs="Arial"/>
                <w:b/>
                <w:sz w:val="18"/>
                <w:szCs w:val="18"/>
              </w:rPr>
              <w:t>ajima kardiorespiratornog sistema: specifi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1140B2">
              <w:rPr>
                <w:rFonts w:asciiTheme="majorHAnsi" w:hAnsiTheme="majorHAnsi" w:cs="Arial"/>
                <w:b/>
                <w:sz w:val="18"/>
                <w:szCs w:val="18"/>
              </w:rPr>
              <w:t>nosti subjektivnog i objektivnog pregleda u procjeni. Primjena</w:t>
            </w:r>
          </w:p>
          <w:p w:rsidR="001140B2" w:rsidRPr="001140B2" w:rsidRDefault="001140B2" w:rsidP="001140B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140B2">
              <w:rPr>
                <w:rFonts w:asciiTheme="majorHAnsi" w:hAnsiTheme="majorHAnsi" w:cs="Arial"/>
                <w:b/>
                <w:sz w:val="18"/>
                <w:szCs w:val="18"/>
              </w:rPr>
              <w:t>postupaka i testova za procjenu poreme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1140B2">
              <w:rPr>
                <w:rFonts w:asciiTheme="majorHAnsi" w:hAnsiTheme="majorHAnsi" w:cs="Arial"/>
                <w:b/>
                <w:sz w:val="18"/>
                <w:szCs w:val="18"/>
              </w:rPr>
              <w:t>aja funkcije kardiorespiratornog sistema. Timska saradnja u cjelovitoj</w:t>
            </w:r>
          </w:p>
          <w:p w:rsidR="001140B2" w:rsidRPr="001140B2" w:rsidRDefault="001140B2" w:rsidP="001140B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140B2">
              <w:rPr>
                <w:rFonts w:asciiTheme="majorHAnsi" w:hAnsiTheme="majorHAnsi" w:cs="Arial"/>
                <w:b/>
                <w:sz w:val="18"/>
                <w:szCs w:val="18"/>
              </w:rPr>
              <w:t>procjeni pedijatrijskih bolesnika. Fizioterapijska procjena i tretman urogenitalne disfunkcije. Fizioterapijska procjena</w:t>
            </w:r>
          </w:p>
          <w:p w:rsidR="00CB72ED" w:rsidRPr="00B96B4F" w:rsidRDefault="001140B2" w:rsidP="001140B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140B2">
              <w:rPr>
                <w:rFonts w:asciiTheme="majorHAnsi" w:hAnsiTheme="majorHAnsi" w:cs="Arial"/>
                <w:b/>
                <w:sz w:val="18"/>
                <w:szCs w:val="18"/>
              </w:rPr>
              <w:t>i planiranje tretmana osoba s neurološkim poreme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1140B2">
              <w:rPr>
                <w:rFonts w:asciiTheme="majorHAnsi" w:hAnsiTheme="majorHAnsi" w:cs="Arial"/>
                <w:b/>
                <w:sz w:val="18"/>
                <w:szCs w:val="18"/>
              </w:rPr>
              <w:t>ajima.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16. Metode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140B2" w:rsidRPr="001140B2" w:rsidRDefault="00D05D23" w:rsidP="001140B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140B2" w:rsidRPr="001140B2">
              <w:rPr>
                <w:rFonts w:asciiTheme="majorHAnsi" w:hAnsiTheme="majorHAnsi" w:cs="Arial"/>
                <w:b/>
                <w:sz w:val="18"/>
                <w:szCs w:val="18"/>
              </w:rPr>
              <w:t>Predavanja uz upotrebu multimedijalnih sredstava, tehnika aktivnog u</w:t>
            </w:r>
            <w:r w:rsidR="001140B2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1140B2" w:rsidRPr="001140B2">
              <w:rPr>
                <w:rFonts w:asciiTheme="majorHAnsi" w:hAnsiTheme="majorHAnsi" w:cs="Arial"/>
                <w:b/>
                <w:sz w:val="18"/>
                <w:szCs w:val="18"/>
              </w:rPr>
              <w:t>enja i uz aktivno u</w:t>
            </w:r>
            <w:r w:rsidR="001140B2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1140B2" w:rsidRPr="001140B2">
              <w:rPr>
                <w:rFonts w:asciiTheme="majorHAnsi" w:hAnsiTheme="majorHAnsi" w:cs="Arial"/>
                <w:b/>
                <w:sz w:val="18"/>
                <w:szCs w:val="18"/>
              </w:rPr>
              <w:t>eš</w:t>
            </w:r>
            <w:r w:rsidR="001140B2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1140B2" w:rsidRPr="001140B2">
              <w:rPr>
                <w:rFonts w:asciiTheme="majorHAnsi" w:hAnsiTheme="majorHAnsi" w:cs="Arial"/>
                <w:b/>
                <w:sz w:val="18"/>
                <w:szCs w:val="18"/>
              </w:rPr>
              <w:t>e i diskusije</w:t>
            </w:r>
          </w:p>
          <w:p w:rsidR="001140B2" w:rsidRPr="001140B2" w:rsidRDefault="001140B2" w:rsidP="001140B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140B2">
              <w:rPr>
                <w:rFonts w:asciiTheme="majorHAnsi" w:hAnsiTheme="majorHAnsi" w:cs="Arial"/>
                <w:b/>
                <w:sz w:val="18"/>
                <w:szCs w:val="18"/>
              </w:rPr>
              <w:t>studenata;</w:t>
            </w:r>
          </w:p>
          <w:p w:rsidR="001140B2" w:rsidRPr="001140B2" w:rsidRDefault="001140B2" w:rsidP="001140B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140B2">
              <w:rPr>
                <w:rFonts w:asciiTheme="majorHAnsi" w:hAnsiTheme="majorHAnsi" w:cs="Arial"/>
                <w:b/>
                <w:sz w:val="18"/>
                <w:szCs w:val="18"/>
              </w:rPr>
              <w:t>- Laboratorijske vježbe;</w:t>
            </w:r>
          </w:p>
          <w:p w:rsidR="00CB72ED" w:rsidRPr="00B96B4F" w:rsidRDefault="001140B2" w:rsidP="001140B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140B2">
              <w:rPr>
                <w:rFonts w:asciiTheme="majorHAnsi" w:hAnsiTheme="majorHAnsi" w:cs="Arial"/>
                <w:b/>
                <w:sz w:val="18"/>
                <w:szCs w:val="18"/>
              </w:rPr>
              <w:t>- Priprema i izlaganje grupnih i individualnih seminarskih radova.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17. Objašnjenje o provjeri znanja: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140B2" w:rsidRPr="001140B2" w:rsidRDefault="00D05D23" w:rsidP="001140B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140B2" w:rsidRPr="001140B2">
              <w:rPr>
                <w:rFonts w:asciiTheme="majorHAnsi" w:hAnsiTheme="majorHAnsi" w:cs="Arial"/>
                <w:b/>
                <w:sz w:val="18"/>
                <w:szCs w:val="18"/>
              </w:rPr>
              <w:t>Tokom semestra student se prati i provjeravaju mu se znanja i vještine, sa:</w:t>
            </w:r>
          </w:p>
          <w:p w:rsidR="001140B2" w:rsidRPr="001140B2" w:rsidRDefault="001140B2" w:rsidP="001140B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140B2">
              <w:rPr>
                <w:rFonts w:asciiTheme="majorHAnsi" w:hAnsiTheme="majorHAnsi" w:cs="Arial"/>
                <w:b/>
                <w:sz w:val="18"/>
                <w:szCs w:val="18"/>
              </w:rPr>
              <w:t>1. Prisutnost nastavi (maksimalno 5 bodova, a minimalno 2 boda)</w:t>
            </w:r>
          </w:p>
          <w:p w:rsidR="001140B2" w:rsidRPr="001140B2" w:rsidRDefault="001140B2" w:rsidP="001140B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140B2">
              <w:rPr>
                <w:rFonts w:asciiTheme="majorHAnsi" w:hAnsiTheme="majorHAnsi" w:cs="Arial"/>
                <w:b/>
                <w:sz w:val="18"/>
                <w:szCs w:val="18"/>
              </w:rPr>
              <w:t>2. Prisutnost na vježbama (maksimalno 5 bodova, a minimalno 2 boda)</w:t>
            </w:r>
          </w:p>
          <w:p w:rsidR="001140B2" w:rsidRPr="001140B2" w:rsidRDefault="001140B2" w:rsidP="001140B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140B2">
              <w:rPr>
                <w:rFonts w:asciiTheme="majorHAnsi" w:hAnsiTheme="majorHAnsi" w:cs="Arial"/>
                <w:b/>
                <w:sz w:val="18"/>
                <w:szCs w:val="18"/>
              </w:rPr>
              <w:t>3. Aktivnosti studenta (maksimalno 5 bodova, a minimalno 2 boda)</w:t>
            </w:r>
          </w:p>
          <w:p w:rsidR="001140B2" w:rsidRPr="001140B2" w:rsidRDefault="001140B2" w:rsidP="001140B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140B2">
              <w:rPr>
                <w:rFonts w:asciiTheme="majorHAnsi" w:hAnsiTheme="majorHAnsi" w:cs="Arial"/>
                <w:b/>
                <w:sz w:val="18"/>
                <w:szCs w:val="18"/>
              </w:rPr>
              <w:t>4. Parcijalni ispit se izvodi pismeno nakon polovine semestra koji obuhvata do tada obra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Pr="001140B2">
              <w:rPr>
                <w:rFonts w:asciiTheme="majorHAnsi" w:hAnsiTheme="majorHAnsi" w:cs="Arial"/>
                <w:b/>
                <w:sz w:val="18"/>
                <w:szCs w:val="18"/>
              </w:rPr>
              <w:t>enu tematiku sa predavanja.</w:t>
            </w:r>
          </w:p>
          <w:p w:rsidR="001140B2" w:rsidRPr="001140B2" w:rsidRDefault="001140B2" w:rsidP="001140B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140B2">
              <w:rPr>
                <w:rFonts w:asciiTheme="majorHAnsi" w:hAnsiTheme="majorHAnsi" w:cs="Arial"/>
                <w:b/>
                <w:sz w:val="18"/>
                <w:szCs w:val="18"/>
              </w:rPr>
              <w:t>(maksimalno 10 bodova, a minimalno 6 bodova)</w:t>
            </w:r>
          </w:p>
          <w:p w:rsidR="001140B2" w:rsidRPr="001140B2" w:rsidRDefault="001140B2" w:rsidP="001140B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140B2">
              <w:rPr>
                <w:rFonts w:asciiTheme="majorHAnsi" w:hAnsiTheme="majorHAnsi" w:cs="Arial"/>
                <w:b/>
                <w:sz w:val="18"/>
                <w:szCs w:val="18"/>
              </w:rPr>
              <w:t>5. Izrada seminarskih radova i ili samostalnih radova maksimalno 15 bodova (8-15),</w:t>
            </w:r>
          </w:p>
          <w:p w:rsidR="001140B2" w:rsidRDefault="001140B2" w:rsidP="001140B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140B2">
              <w:rPr>
                <w:rFonts w:asciiTheme="majorHAnsi" w:hAnsiTheme="majorHAnsi" w:cs="Arial"/>
                <w:b/>
                <w:sz w:val="18"/>
                <w:szCs w:val="18"/>
              </w:rPr>
              <w:t>6. Stru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1140B2">
              <w:rPr>
                <w:rFonts w:asciiTheme="majorHAnsi" w:hAnsiTheme="majorHAnsi" w:cs="Arial"/>
                <w:b/>
                <w:sz w:val="18"/>
                <w:szCs w:val="18"/>
              </w:rPr>
              <w:t xml:space="preserve">na praksa studenta se izvodi kolokviranjem (samostalni rad = maksimalno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1</w:t>
            </w:r>
            <w:r w:rsidRPr="001140B2">
              <w:rPr>
                <w:rFonts w:asciiTheme="majorHAnsi" w:hAnsiTheme="majorHAnsi" w:cs="Arial"/>
                <w:b/>
                <w:sz w:val="18"/>
                <w:szCs w:val="18"/>
              </w:rPr>
              <w:t xml:space="preserve">0 bodova, a minimalno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6</w:t>
            </w:r>
            <w:r w:rsidRPr="001140B2">
              <w:rPr>
                <w:rFonts w:asciiTheme="majorHAnsi" w:hAnsiTheme="majorHAnsi" w:cs="Arial"/>
                <w:b/>
                <w:sz w:val="18"/>
                <w:szCs w:val="18"/>
              </w:rPr>
              <w:t xml:space="preserve"> bodova)</w:t>
            </w:r>
          </w:p>
          <w:p w:rsidR="001140B2" w:rsidRPr="001140B2" w:rsidRDefault="001140B2" w:rsidP="001140B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7. </w:t>
            </w:r>
            <w:r w:rsidRPr="001140B2">
              <w:rPr>
                <w:rFonts w:asciiTheme="majorHAnsi" w:hAnsiTheme="majorHAnsi" w:cs="Arial"/>
                <w:b/>
                <w:sz w:val="18"/>
                <w:szCs w:val="18"/>
              </w:rPr>
              <w:t>U predispitnom dijelu nastave student mo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že</w:t>
            </w:r>
            <w:r w:rsidRPr="001140B2">
              <w:rPr>
                <w:rFonts w:asciiTheme="majorHAnsi" w:hAnsiTheme="majorHAnsi" w:cs="Arial"/>
                <w:b/>
                <w:sz w:val="18"/>
                <w:szCs w:val="18"/>
              </w:rPr>
              <w:t xml:space="preserve"> ostvariti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maksimalno</w:t>
            </w:r>
            <w:r w:rsidRPr="001140B2">
              <w:rPr>
                <w:rFonts w:asciiTheme="majorHAnsi" w:hAnsiTheme="majorHAnsi" w:cs="Arial"/>
                <w:b/>
                <w:sz w:val="18"/>
                <w:szCs w:val="18"/>
              </w:rPr>
              <w:t xml:space="preserve"> 5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0</w:t>
            </w:r>
            <w:r w:rsidRPr="001140B2">
              <w:rPr>
                <w:rFonts w:asciiTheme="majorHAnsi" w:hAnsiTheme="majorHAnsi" w:cs="Arial"/>
                <w:b/>
                <w:sz w:val="18"/>
                <w:szCs w:val="18"/>
              </w:rPr>
              <w:t xml:space="preserve"> bod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ova.</w:t>
            </w:r>
            <w:r w:rsidRPr="001140B2"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</w:p>
          <w:p w:rsidR="001140B2" w:rsidRPr="001140B2" w:rsidRDefault="001140B2" w:rsidP="001140B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8</w:t>
            </w:r>
            <w:r w:rsidRPr="001140B2">
              <w:rPr>
                <w:rFonts w:asciiTheme="majorHAnsi" w:hAnsiTheme="majorHAnsi" w:cs="Arial"/>
                <w:b/>
                <w:sz w:val="18"/>
                <w:szCs w:val="18"/>
              </w:rPr>
              <w:t>. Završni ispit se izvodi pismeno i obuhvata obra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Pr="001140B2">
              <w:rPr>
                <w:rFonts w:asciiTheme="majorHAnsi" w:hAnsiTheme="majorHAnsi" w:cs="Arial"/>
                <w:b/>
                <w:sz w:val="18"/>
                <w:szCs w:val="18"/>
              </w:rPr>
              <w:t>enu tematiku sa predavanja druge polovine predmeta.</w:t>
            </w:r>
          </w:p>
          <w:p w:rsidR="001140B2" w:rsidRDefault="001140B2" w:rsidP="001140B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140B2">
              <w:rPr>
                <w:rFonts w:asciiTheme="majorHAnsi" w:hAnsiTheme="majorHAnsi" w:cs="Arial"/>
                <w:b/>
                <w:sz w:val="18"/>
                <w:szCs w:val="18"/>
              </w:rPr>
              <w:t xml:space="preserve">(maksimalno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Pr="001140B2">
              <w:rPr>
                <w:rFonts w:asciiTheme="majorHAnsi" w:hAnsiTheme="majorHAnsi" w:cs="Arial"/>
                <w:b/>
                <w:sz w:val="18"/>
                <w:szCs w:val="18"/>
              </w:rPr>
              <w:t>0 bodova, a minimalno 2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6</w:t>
            </w:r>
            <w:r w:rsidRPr="001140B2">
              <w:rPr>
                <w:rFonts w:asciiTheme="majorHAnsi" w:hAnsiTheme="majorHAnsi" w:cs="Arial"/>
                <w:b/>
                <w:sz w:val="18"/>
                <w:szCs w:val="18"/>
              </w:rPr>
              <w:t xml:space="preserve"> bod)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</w:p>
          <w:p w:rsidR="00CB72ED" w:rsidRPr="00B96B4F" w:rsidRDefault="001140B2" w:rsidP="00C43920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9. </w:t>
            </w:r>
            <w:r w:rsidRPr="001140B2">
              <w:rPr>
                <w:rFonts w:asciiTheme="majorHAnsi" w:hAnsiTheme="majorHAnsi" w:cs="Arial"/>
                <w:b/>
                <w:sz w:val="18"/>
                <w:szCs w:val="18"/>
              </w:rPr>
              <w:t>Da bi student položio predmet mora ostvariti minimalno 55 kumulativnih bod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ov</w:t>
            </w:r>
            <w:r w:rsidRPr="001140B2">
              <w:rPr>
                <w:rFonts w:asciiTheme="majorHAnsi" w:hAnsiTheme="majorHAnsi" w:cs="Arial"/>
                <w:b/>
                <w:sz w:val="18"/>
                <w:szCs w:val="18"/>
              </w:rPr>
              <w:t>a</w:t>
            </w:r>
            <w:r w:rsidR="00C43920"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18. Težinski faktor provjere: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5E135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7730A5">
              <w:rPr>
                <w:rFonts w:asciiTheme="majorHAnsi" w:hAnsiTheme="majorHAnsi" w:cs="Arial"/>
                <w:b/>
                <w:sz w:val="18"/>
                <w:szCs w:val="18"/>
              </w:rPr>
              <w:t>B</w:t>
            </w:r>
            <w:r w:rsidR="007730A5" w:rsidRPr="007730A5">
              <w:rPr>
                <w:rFonts w:asciiTheme="majorHAnsi" w:hAnsiTheme="majorHAnsi" w:cs="Arial"/>
                <w:b/>
                <w:sz w:val="18"/>
                <w:szCs w:val="18"/>
              </w:rPr>
              <w:t>roj bodova i konačna ocjena provjere znanja i vještina studenta</w:t>
            </w:r>
            <w:r w:rsidR="007730A5">
              <w:rPr>
                <w:rFonts w:asciiTheme="majorHAnsi" w:hAnsiTheme="majorHAnsi" w:cs="Arial"/>
                <w:b/>
                <w:sz w:val="18"/>
                <w:szCs w:val="18"/>
              </w:rPr>
              <w:t xml:space="preserve"> je kako slijedi: </w:t>
            </w:r>
            <w:r w:rsidR="007730A5" w:rsidRPr="007730A5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="005E1352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="007730A5" w:rsidRPr="007730A5">
              <w:rPr>
                <w:rFonts w:asciiTheme="majorHAnsi" w:hAnsiTheme="majorHAnsi" w:cs="Arial"/>
                <w:b/>
                <w:sz w:val="18"/>
                <w:szCs w:val="18"/>
              </w:rPr>
              <w:t xml:space="preserve">-64 bod= 6 (šest); 65-74 bod= 7 (sedam); 75-84 bod= 8 (osam); 85-94 bod= 9 (devet); 95-100 bod= 10 (deset)      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19. Obavezna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140B2" w:rsidRPr="001140B2" w:rsidRDefault="00D05D23" w:rsidP="001140B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140B2" w:rsidRPr="001140B2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1140B2">
              <w:rPr>
                <w:rFonts w:asciiTheme="majorHAnsi" w:hAnsiTheme="majorHAnsi" w:cs="Arial"/>
                <w:b/>
                <w:sz w:val="18"/>
                <w:szCs w:val="18"/>
              </w:rPr>
              <w:t xml:space="preserve">1. </w:t>
            </w:r>
            <w:r w:rsidR="001140B2" w:rsidRPr="001140B2">
              <w:rPr>
                <w:rFonts w:asciiTheme="majorHAnsi" w:hAnsiTheme="majorHAnsi" w:cs="Arial"/>
                <w:b/>
                <w:sz w:val="18"/>
                <w:szCs w:val="18"/>
              </w:rPr>
              <w:t>Finch, E., Brooks, D., Stratford, P.W., Mayo, N.E. Physical rehabilitation outcome measures. A guide to enhanced</w:t>
            </w:r>
          </w:p>
          <w:p w:rsidR="001140B2" w:rsidRPr="001140B2" w:rsidRDefault="001140B2" w:rsidP="001140B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140B2">
              <w:rPr>
                <w:rFonts w:asciiTheme="majorHAnsi" w:hAnsiTheme="majorHAnsi" w:cs="Arial"/>
                <w:b/>
                <w:sz w:val="18"/>
                <w:szCs w:val="18"/>
              </w:rPr>
              <w:t>clinical decision making. BC Decker. 2002.</w:t>
            </w:r>
          </w:p>
          <w:p w:rsidR="00CB72ED" w:rsidRPr="00B96B4F" w:rsidRDefault="001140B2" w:rsidP="001140B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140B2">
              <w:rPr>
                <w:rFonts w:asciiTheme="majorHAnsi" w:hAnsiTheme="majorHAnsi" w:cs="Arial"/>
                <w:b/>
                <w:sz w:val="18"/>
                <w:szCs w:val="18"/>
              </w:rPr>
              <w:t>2. Amiel-Tison. C.: L´infirmité motrice d´origine cérébrale: Masson; Paris; 1997.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20. Dopunska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5E135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5E1352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5E1352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5E1352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5E1352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5E1352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21. Internet web reference: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22. U primjeni od akademske godine: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140B2">
              <w:rPr>
                <w:rFonts w:asciiTheme="majorHAnsi" w:hAnsiTheme="majorHAnsi" w:cs="Arial"/>
                <w:b/>
                <w:sz w:val="18"/>
                <w:szCs w:val="18"/>
              </w:rPr>
              <w:t>202</w:t>
            </w:r>
            <w:r w:rsidR="00C43920">
              <w:rPr>
                <w:rFonts w:asciiTheme="majorHAnsi" w:hAnsiTheme="majorHAnsi" w:cs="Arial"/>
                <w:b/>
                <w:sz w:val="18"/>
                <w:szCs w:val="18"/>
              </w:rPr>
              <w:t>3</w:t>
            </w:r>
            <w:r w:rsidR="001140B2">
              <w:rPr>
                <w:rFonts w:asciiTheme="majorHAnsi" w:hAnsiTheme="majorHAnsi" w:cs="Arial"/>
                <w:b/>
                <w:sz w:val="18"/>
                <w:szCs w:val="18"/>
              </w:rPr>
              <w:t>./202</w:t>
            </w:r>
            <w:r w:rsidR="00C43920">
              <w:rPr>
                <w:rFonts w:asciiTheme="majorHAnsi" w:hAnsiTheme="majorHAnsi" w:cs="Arial"/>
                <w:b/>
                <w:sz w:val="18"/>
                <w:szCs w:val="18"/>
              </w:rPr>
              <w:t>4</w:t>
            </w:r>
            <w:r w:rsidR="001140B2"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23. Usvojen na sjednici NNV/UNV: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57" w:type="dxa"/>
            </w:tcMar>
            <w:tcFitText/>
          </w:tcPr>
          <w:p w:rsidR="00CB72ED" w:rsidRPr="00B96B4F" w:rsidRDefault="00D05D23" w:rsidP="005E135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23ADC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="00FB48B6" w:rsidRPr="00623ADC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623ADC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623ADC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623ADC" w:rsidRPr="00623ADC">
              <w:rPr>
                <w:rFonts w:asciiTheme="majorHAnsi" w:hAnsiTheme="majorHAnsi" w:cs="Arial"/>
                <w:b/>
                <w:w w:val="96"/>
                <w:sz w:val="18"/>
                <w:szCs w:val="18"/>
              </w:rPr>
              <w:t>22.12.2025. god</w:t>
            </w:r>
            <w:r w:rsidR="00623ADC" w:rsidRPr="00623ADC">
              <w:rPr>
                <w:rFonts w:asciiTheme="majorHAnsi" w:hAnsiTheme="majorHAnsi" w:cs="Arial"/>
                <w:b/>
                <w:spacing w:val="4"/>
                <w:w w:val="96"/>
                <w:sz w:val="18"/>
                <w:szCs w:val="18"/>
              </w:rPr>
              <w:t>.</w:t>
            </w:r>
            <w:bookmarkStart w:id="3" w:name="_GoBack"/>
            <w:bookmarkEnd w:id="3"/>
            <w:r w:rsidRPr="00623ADC">
              <w:rPr>
                <w:rFonts w:asciiTheme="majorHAnsi" w:hAnsiTheme="majorHAnsi" w:cs="Arial"/>
                <w:b/>
                <w:spacing w:val="4"/>
                <w:w w:val="96"/>
                <w:sz w:val="18"/>
                <w:szCs w:val="18"/>
              </w:rPr>
              <w:fldChar w:fldCharType="end"/>
            </w:r>
          </w:p>
        </w:tc>
      </w:tr>
      <w:tr w:rsidR="00CB72ED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</w:tr>
    </w:tbl>
    <w:p w:rsidR="00CB72ED" w:rsidRDefault="00CB72ED">
      <w:pPr>
        <w:spacing w:after="0" w:line="240" w:lineRule="auto"/>
        <w:rPr>
          <w:rFonts w:ascii="Book Antiqua" w:hAnsi="Book Antiqua"/>
        </w:rPr>
      </w:pPr>
    </w:p>
    <w:sectPr w:rsidR="00CB72ED" w:rsidSect="00CB72ED">
      <w:headerReference w:type="default" r:id="rId8"/>
      <w:footerReference w:type="default" r:id="rId9"/>
      <w:pgSz w:w="11906" w:h="16838"/>
      <w:pgMar w:top="851" w:right="680" w:bottom="1134" w:left="96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58D7" w:rsidRDefault="00D258D7">
      <w:pPr>
        <w:spacing w:line="240" w:lineRule="auto"/>
      </w:pPr>
      <w:r>
        <w:separator/>
      </w:r>
    </w:p>
  </w:endnote>
  <w:endnote w:type="continuationSeparator" w:id="0">
    <w:p w:rsidR="00D258D7" w:rsidRDefault="00D258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1465"/>
      <w:gridCol w:w="1159"/>
      <w:gridCol w:w="2317"/>
      <w:gridCol w:w="1157"/>
      <w:gridCol w:w="2124"/>
      <w:gridCol w:w="1157"/>
      <w:gridCol w:w="883"/>
    </w:tblGrid>
    <w:tr w:rsidR="00CB72ED">
      <w:trPr>
        <w:trHeight w:val="445"/>
      </w:trPr>
      <w:tc>
        <w:tcPr>
          <w:tcW w:w="1470" w:type="dxa"/>
          <w:tcMar>
            <w:top w:w="28" w:type="dxa"/>
          </w:tcMar>
        </w:tcPr>
        <w:p w:rsidR="00CB72ED" w:rsidRDefault="00D05D23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</w:rPr>
            <w:fldChar w:fldCharType="begin"/>
          </w:r>
          <w:r w:rsidR="00FB48B6">
            <w:rPr>
              <w:rFonts w:ascii="Cambria" w:hAnsi="Cambria" w:cs="Calibri"/>
              <w:sz w:val="16"/>
              <w:szCs w:val="16"/>
            </w:rPr>
            <w:instrText xml:space="preserve"> DATE \@ "d.M.yyyy"</w:instrText>
          </w:r>
          <w:r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623ADC">
            <w:rPr>
              <w:rFonts w:ascii="Cambria" w:hAnsi="Cambria" w:cs="Calibri"/>
              <w:noProof/>
              <w:sz w:val="16"/>
              <w:szCs w:val="16"/>
            </w:rPr>
            <w:t>24.12.2025</w:t>
          </w:r>
          <w:r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  <w:tc>
        <w:tcPr>
          <w:tcW w:w="1167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32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UNIVERZITET U TUZLI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133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SYLLABUS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88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right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 xml:space="preserve">Str. 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PAGE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5E1352">
            <w:rPr>
              <w:rFonts w:ascii="Cambria" w:hAnsi="Cambria" w:cs="Calibri"/>
              <w:noProof/>
              <w:sz w:val="16"/>
              <w:szCs w:val="16"/>
            </w:rPr>
            <w:t>1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  <w:r>
            <w:rPr>
              <w:rFonts w:ascii="Cambria" w:hAnsi="Cambria" w:cs="Calibri"/>
              <w:sz w:val="16"/>
              <w:szCs w:val="16"/>
            </w:rPr>
            <w:t>/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NUMPAGES 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5E1352">
            <w:rPr>
              <w:rFonts w:ascii="Cambria" w:hAnsi="Cambria" w:cs="Calibri"/>
              <w:noProof/>
              <w:sz w:val="16"/>
              <w:szCs w:val="16"/>
            </w:rPr>
            <w:t>1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</w:tr>
  </w:tbl>
  <w:p w:rsidR="00CB72ED" w:rsidRDefault="00CB72ED">
    <w:pPr>
      <w:pStyle w:val="Footer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58D7" w:rsidRDefault="00D258D7">
      <w:pPr>
        <w:spacing w:after="0"/>
      </w:pPr>
      <w:r>
        <w:separator/>
      </w:r>
    </w:p>
  </w:footnote>
  <w:footnote w:type="continuationSeparator" w:id="0">
    <w:p w:rsidR="00D258D7" w:rsidRDefault="00D258D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72ED" w:rsidRDefault="00CB72ED">
    <w:pPr>
      <w:pStyle w:val="Header"/>
    </w:pPr>
  </w:p>
  <w:p w:rsidR="00CB72ED" w:rsidRDefault="00CB72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3AA"/>
    <w:rsid w:val="00005DA8"/>
    <w:rsid w:val="00007AA6"/>
    <w:rsid w:val="000101DD"/>
    <w:rsid w:val="00013665"/>
    <w:rsid w:val="0002247A"/>
    <w:rsid w:val="00024247"/>
    <w:rsid w:val="00025258"/>
    <w:rsid w:val="000304FB"/>
    <w:rsid w:val="0003141C"/>
    <w:rsid w:val="00032D2F"/>
    <w:rsid w:val="00034981"/>
    <w:rsid w:val="000361DF"/>
    <w:rsid w:val="00036525"/>
    <w:rsid w:val="00042D32"/>
    <w:rsid w:val="00045FD8"/>
    <w:rsid w:val="0005039F"/>
    <w:rsid w:val="000578DE"/>
    <w:rsid w:val="00064BC7"/>
    <w:rsid w:val="00074EFC"/>
    <w:rsid w:val="00090948"/>
    <w:rsid w:val="00091671"/>
    <w:rsid w:val="00092101"/>
    <w:rsid w:val="000A0FC8"/>
    <w:rsid w:val="000A1F31"/>
    <w:rsid w:val="000A2896"/>
    <w:rsid w:val="000A2A9F"/>
    <w:rsid w:val="000B0CB6"/>
    <w:rsid w:val="000B1C04"/>
    <w:rsid w:val="000D073D"/>
    <w:rsid w:val="000D46E0"/>
    <w:rsid w:val="000E50E7"/>
    <w:rsid w:val="000E51F8"/>
    <w:rsid w:val="000F3BAD"/>
    <w:rsid w:val="000F7F21"/>
    <w:rsid w:val="0010061D"/>
    <w:rsid w:val="00101401"/>
    <w:rsid w:val="00104B6E"/>
    <w:rsid w:val="00110FA2"/>
    <w:rsid w:val="001140B2"/>
    <w:rsid w:val="00127D3F"/>
    <w:rsid w:val="00141CB0"/>
    <w:rsid w:val="0014427D"/>
    <w:rsid w:val="00144785"/>
    <w:rsid w:val="001448D6"/>
    <w:rsid w:val="001510AC"/>
    <w:rsid w:val="00162D9B"/>
    <w:rsid w:val="00163316"/>
    <w:rsid w:val="001679F6"/>
    <w:rsid w:val="00172E2F"/>
    <w:rsid w:val="00174CD2"/>
    <w:rsid w:val="0018386E"/>
    <w:rsid w:val="00192235"/>
    <w:rsid w:val="001947D2"/>
    <w:rsid w:val="00194AB4"/>
    <w:rsid w:val="001A6ADE"/>
    <w:rsid w:val="001A7C91"/>
    <w:rsid w:val="001C5DAC"/>
    <w:rsid w:val="001D252B"/>
    <w:rsid w:val="001E2CEF"/>
    <w:rsid w:val="001F251C"/>
    <w:rsid w:val="001F6D8D"/>
    <w:rsid w:val="00202939"/>
    <w:rsid w:val="00205E97"/>
    <w:rsid w:val="00206A97"/>
    <w:rsid w:val="0022150F"/>
    <w:rsid w:val="00223C8C"/>
    <w:rsid w:val="0022575B"/>
    <w:rsid w:val="00227C8E"/>
    <w:rsid w:val="00243A9F"/>
    <w:rsid w:val="00244AED"/>
    <w:rsid w:val="00252D30"/>
    <w:rsid w:val="0026034D"/>
    <w:rsid w:val="00263142"/>
    <w:rsid w:val="00275EF2"/>
    <w:rsid w:val="00276F0F"/>
    <w:rsid w:val="0029297C"/>
    <w:rsid w:val="00293BC4"/>
    <w:rsid w:val="002A64FB"/>
    <w:rsid w:val="002A7A7D"/>
    <w:rsid w:val="002C1992"/>
    <w:rsid w:val="002C2245"/>
    <w:rsid w:val="002D0413"/>
    <w:rsid w:val="002D12FB"/>
    <w:rsid w:val="002D3FFE"/>
    <w:rsid w:val="002D5887"/>
    <w:rsid w:val="002E384F"/>
    <w:rsid w:val="002E7CE9"/>
    <w:rsid w:val="0030352C"/>
    <w:rsid w:val="00304843"/>
    <w:rsid w:val="00306711"/>
    <w:rsid w:val="00307B3D"/>
    <w:rsid w:val="0031229E"/>
    <w:rsid w:val="00312F9C"/>
    <w:rsid w:val="00313F3E"/>
    <w:rsid w:val="003238B7"/>
    <w:rsid w:val="00327C96"/>
    <w:rsid w:val="00336BA1"/>
    <w:rsid w:val="003409CE"/>
    <w:rsid w:val="00350627"/>
    <w:rsid w:val="003544F8"/>
    <w:rsid w:val="003613AD"/>
    <w:rsid w:val="00361BBD"/>
    <w:rsid w:val="00362935"/>
    <w:rsid w:val="003704AC"/>
    <w:rsid w:val="00374531"/>
    <w:rsid w:val="00375FDE"/>
    <w:rsid w:val="00376A9C"/>
    <w:rsid w:val="00382F61"/>
    <w:rsid w:val="003842BC"/>
    <w:rsid w:val="003A053B"/>
    <w:rsid w:val="003A7CC0"/>
    <w:rsid w:val="003B7E2A"/>
    <w:rsid w:val="003C540A"/>
    <w:rsid w:val="003D1554"/>
    <w:rsid w:val="003D2A22"/>
    <w:rsid w:val="003D57E1"/>
    <w:rsid w:val="003D60DC"/>
    <w:rsid w:val="003D6D79"/>
    <w:rsid w:val="003E0A70"/>
    <w:rsid w:val="003E3A6B"/>
    <w:rsid w:val="003F6011"/>
    <w:rsid w:val="004002AE"/>
    <w:rsid w:val="00400B07"/>
    <w:rsid w:val="004019DF"/>
    <w:rsid w:val="00407835"/>
    <w:rsid w:val="00410521"/>
    <w:rsid w:val="00423524"/>
    <w:rsid w:val="0043584D"/>
    <w:rsid w:val="004436FD"/>
    <w:rsid w:val="00452171"/>
    <w:rsid w:val="00456BDF"/>
    <w:rsid w:val="004634D5"/>
    <w:rsid w:val="0046792D"/>
    <w:rsid w:val="00471019"/>
    <w:rsid w:val="00485709"/>
    <w:rsid w:val="00486693"/>
    <w:rsid w:val="00490E6D"/>
    <w:rsid w:val="004A3549"/>
    <w:rsid w:val="004B13EA"/>
    <w:rsid w:val="004B1D4A"/>
    <w:rsid w:val="004B691E"/>
    <w:rsid w:val="004B714D"/>
    <w:rsid w:val="004C4662"/>
    <w:rsid w:val="004C5467"/>
    <w:rsid w:val="004C5AEE"/>
    <w:rsid w:val="004D51F3"/>
    <w:rsid w:val="004D6351"/>
    <w:rsid w:val="004E0BE5"/>
    <w:rsid w:val="004E1673"/>
    <w:rsid w:val="004E16DE"/>
    <w:rsid w:val="004E2321"/>
    <w:rsid w:val="004E5C03"/>
    <w:rsid w:val="004F24AC"/>
    <w:rsid w:val="004F510D"/>
    <w:rsid w:val="004F5938"/>
    <w:rsid w:val="00513852"/>
    <w:rsid w:val="00513EFB"/>
    <w:rsid w:val="005173B1"/>
    <w:rsid w:val="00522737"/>
    <w:rsid w:val="005276C6"/>
    <w:rsid w:val="00532436"/>
    <w:rsid w:val="00541C17"/>
    <w:rsid w:val="005443B1"/>
    <w:rsid w:val="00546F6E"/>
    <w:rsid w:val="00552AE0"/>
    <w:rsid w:val="0055354F"/>
    <w:rsid w:val="0056251F"/>
    <w:rsid w:val="005671EA"/>
    <w:rsid w:val="00573797"/>
    <w:rsid w:val="00573E44"/>
    <w:rsid w:val="00573FB4"/>
    <w:rsid w:val="0057415D"/>
    <w:rsid w:val="00582B7D"/>
    <w:rsid w:val="0058408C"/>
    <w:rsid w:val="0058747B"/>
    <w:rsid w:val="00590139"/>
    <w:rsid w:val="00592D66"/>
    <w:rsid w:val="00596F9F"/>
    <w:rsid w:val="005975B3"/>
    <w:rsid w:val="005A47F0"/>
    <w:rsid w:val="005B04A2"/>
    <w:rsid w:val="005B732B"/>
    <w:rsid w:val="005C4D48"/>
    <w:rsid w:val="005C70FC"/>
    <w:rsid w:val="005D1421"/>
    <w:rsid w:val="005D6DDF"/>
    <w:rsid w:val="005E1352"/>
    <w:rsid w:val="005E141C"/>
    <w:rsid w:val="005E1CC7"/>
    <w:rsid w:val="005F486C"/>
    <w:rsid w:val="00612005"/>
    <w:rsid w:val="00620875"/>
    <w:rsid w:val="00623ADC"/>
    <w:rsid w:val="00624E83"/>
    <w:rsid w:val="00626065"/>
    <w:rsid w:val="006311E3"/>
    <w:rsid w:val="00631643"/>
    <w:rsid w:val="00633494"/>
    <w:rsid w:val="006339CD"/>
    <w:rsid w:val="0064602F"/>
    <w:rsid w:val="00653CA5"/>
    <w:rsid w:val="00660821"/>
    <w:rsid w:val="0066238B"/>
    <w:rsid w:val="006630A7"/>
    <w:rsid w:val="00667690"/>
    <w:rsid w:val="00670FFE"/>
    <w:rsid w:val="00671126"/>
    <w:rsid w:val="0067687F"/>
    <w:rsid w:val="006916BD"/>
    <w:rsid w:val="006A4F11"/>
    <w:rsid w:val="006A5891"/>
    <w:rsid w:val="006A5BA7"/>
    <w:rsid w:val="006A6ED1"/>
    <w:rsid w:val="006B41A2"/>
    <w:rsid w:val="006D2A90"/>
    <w:rsid w:val="006D6AB0"/>
    <w:rsid w:val="006E1A2B"/>
    <w:rsid w:val="006E2002"/>
    <w:rsid w:val="006E6385"/>
    <w:rsid w:val="006F0F2B"/>
    <w:rsid w:val="006F4DEE"/>
    <w:rsid w:val="006F6976"/>
    <w:rsid w:val="00724077"/>
    <w:rsid w:val="00726A6B"/>
    <w:rsid w:val="00732054"/>
    <w:rsid w:val="007322C4"/>
    <w:rsid w:val="00734028"/>
    <w:rsid w:val="00736FAD"/>
    <w:rsid w:val="00740742"/>
    <w:rsid w:val="00750AEB"/>
    <w:rsid w:val="00751605"/>
    <w:rsid w:val="00762431"/>
    <w:rsid w:val="0076665F"/>
    <w:rsid w:val="00770212"/>
    <w:rsid w:val="007730A5"/>
    <w:rsid w:val="007774BF"/>
    <w:rsid w:val="00777AA9"/>
    <w:rsid w:val="00782703"/>
    <w:rsid w:val="007923A6"/>
    <w:rsid w:val="00795A1E"/>
    <w:rsid w:val="00796127"/>
    <w:rsid w:val="007A10B1"/>
    <w:rsid w:val="007A3D42"/>
    <w:rsid w:val="007B1416"/>
    <w:rsid w:val="007C440D"/>
    <w:rsid w:val="007C6B98"/>
    <w:rsid w:val="007C769B"/>
    <w:rsid w:val="007E003A"/>
    <w:rsid w:val="007E3762"/>
    <w:rsid w:val="007E42F6"/>
    <w:rsid w:val="007F3B3C"/>
    <w:rsid w:val="007F4812"/>
    <w:rsid w:val="007F4B68"/>
    <w:rsid w:val="007F4C8A"/>
    <w:rsid w:val="007F586D"/>
    <w:rsid w:val="007F646A"/>
    <w:rsid w:val="008024BF"/>
    <w:rsid w:val="00810184"/>
    <w:rsid w:val="0081095A"/>
    <w:rsid w:val="008115A9"/>
    <w:rsid w:val="0081362E"/>
    <w:rsid w:val="008266C8"/>
    <w:rsid w:val="0083297F"/>
    <w:rsid w:val="00837427"/>
    <w:rsid w:val="00840C7C"/>
    <w:rsid w:val="00846857"/>
    <w:rsid w:val="00846C5C"/>
    <w:rsid w:val="008471F8"/>
    <w:rsid w:val="00850589"/>
    <w:rsid w:val="00851B9B"/>
    <w:rsid w:val="008529E8"/>
    <w:rsid w:val="008636A1"/>
    <w:rsid w:val="008638E5"/>
    <w:rsid w:val="00865D6E"/>
    <w:rsid w:val="00870B9A"/>
    <w:rsid w:val="0088121D"/>
    <w:rsid w:val="0088323A"/>
    <w:rsid w:val="008849C4"/>
    <w:rsid w:val="0088632E"/>
    <w:rsid w:val="00886E08"/>
    <w:rsid w:val="0088700F"/>
    <w:rsid w:val="00895B41"/>
    <w:rsid w:val="008A04C5"/>
    <w:rsid w:val="008A2E96"/>
    <w:rsid w:val="008A385F"/>
    <w:rsid w:val="008B1315"/>
    <w:rsid w:val="008B1553"/>
    <w:rsid w:val="008B1CC2"/>
    <w:rsid w:val="008B2B7B"/>
    <w:rsid w:val="008B600C"/>
    <w:rsid w:val="008C3345"/>
    <w:rsid w:val="008C56E8"/>
    <w:rsid w:val="008C57DA"/>
    <w:rsid w:val="008D436E"/>
    <w:rsid w:val="008D6C0E"/>
    <w:rsid w:val="008F2E88"/>
    <w:rsid w:val="008F54F8"/>
    <w:rsid w:val="008F7AF7"/>
    <w:rsid w:val="00904035"/>
    <w:rsid w:val="00905625"/>
    <w:rsid w:val="00914827"/>
    <w:rsid w:val="00922D02"/>
    <w:rsid w:val="0093451D"/>
    <w:rsid w:val="009351F2"/>
    <w:rsid w:val="00943CAF"/>
    <w:rsid w:val="009444C2"/>
    <w:rsid w:val="009467ED"/>
    <w:rsid w:val="009559DE"/>
    <w:rsid w:val="0095666B"/>
    <w:rsid w:val="00960595"/>
    <w:rsid w:val="0096591F"/>
    <w:rsid w:val="00965ECC"/>
    <w:rsid w:val="00966BC4"/>
    <w:rsid w:val="00971EFD"/>
    <w:rsid w:val="00972824"/>
    <w:rsid w:val="009737A8"/>
    <w:rsid w:val="00976AAD"/>
    <w:rsid w:val="00980F04"/>
    <w:rsid w:val="009826B5"/>
    <w:rsid w:val="00983A45"/>
    <w:rsid w:val="00991CA5"/>
    <w:rsid w:val="009937C9"/>
    <w:rsid w:val="00994D46"/>
    <w:rsid w:val="00997E64"/>
    <w:rsid w:val="009A44AC"/>
    <w:rsid w:val="009A5035"/>
    <w:rsid w:val="009C2896"/>
    <w:rsid w:val="009C43EF"/>
    <w:rsid w:val="009D7C2B"/>
    <w:rsid w:val="009E2A80"/>
    <w:rsid w:val="009E2DF7"/>
    <w:rsid w:val="009E3DB1"/>
    <w:rsid w:val="009E56CB"/>
    <w:rsid w:val="009E69B9"/>
    <w:rsid w:val="009E79AC"/>
    <w:rsid w:val="009F2B36"/>
    <w:rsid w:val="00A01461"/>
    <w:rsid w:val="00A073BF"/>
    <w:rsid w:val="00A11B6C"/>
    <w:rsid w:val="00A124D0"/>
    <w:rsid w:val="00A21010"/>
    <w:rsid w:val="00A22D32"/>
    <w:rsid w:val="00A444A5"/>
    <w:rsid w:val="00A46BCD"/>
    <w:rsid w:val="00A46F79"/>
    <w:rsid w:val="00A470BC"/>
    <w:rsid w:val="00A47B1E"/>
    <w:rsid w:val="00A51A43"/>
    <w:rsid w:val="00A60F63"/>
    <w:rsid w:val="00A72B5E"/>
    <w:rsid w:val="00A74463"/>
    <w:rsid w:val="00A80B4C"/>
    <w:rsid w:val="00A84FB8"/>
    <w:rsid w:val="00A95A82"/>
    <w:rsid w:val="00AA2FB0"/>
    <w:rsid w:val="00AA43FB"/>
    <w:rsid w:val="00AA4DC6"/>
    <w:rsid w:val="00AB303C"/>
    <w:rsid w:val="00AC2059"/>
    <w:rsid w:val="00AC48D4"/>
    <w:rsid w:val="00AC5C1E"/>
    <w:rsid w:val="00AD09F4"/>
    <w:rsid w:val="00AD1D9A"/>
    <w:rsid w:val="00AD2918"/>
    <w:rsid w:val="00AD30B3"/>
    <w:rsid w:val="00AD4F1F"/>
    <w:rsid w:val="00AD5DD9"/>
    <w:rsid w:val="00AE16D0"/>
    <w:rsid w:val="00AE36B9"/>
    <w:rsid w:val="00AE5C41"/>
    <w:rsid w:val="00AE62A7"/>
    <w:rsid w:val="00AF03AA"/>
    <w:rsid w:val="00AF1714"/>
    <w:rsid w:val="00AF2213"/>
    <w:rsid w:val="00B055AB"/>
    <w:rsid w:val="00B22657"/>
    <w:rsid w:val="00B26874"/>
    <w:rsid w:val="00B37D1D"/>
    <w:rsid w:val="00B541C6"/>
    <w:rsid w:val="00B64E28"/>
    <w:rsid w:val="00B677A0"/>
    <w:rsid w:val="00B71A95"/>
    <w:rsid w:val="00B735B8"/>
    <w:rsid w:val="00B7453D"/>
    <w:rsid w:val="00B75FB3"/>
    <w:rsid w:val="00B86E84"/>
    <w:rsid w:val="00B94E4A"/>
    <w:rsid w:val="00B961A7"/>
    <w:rsid w:val="00B96B4F"/>
    <w:rsid w:val="00BA12A5"/>
    <w:rsid w:val="00BA4600"/>
    <w:rsid w:val="00BB0FE3"/>
    <w:rsid w:val="00BB2187"/>
    <w:rsid w:val="00BB2664"/>
    <w:rsid w:val="00BB7623"/>
    <w:rsid w:val="00BC7B04"/>
    <w:rsid w:val="00BE0ADF"/>
    <w:rsid w:val="00BE4648"/>
    <w:rsid w:val="00BE5891"/>
    <w:rsid w:val="00BE6D1F"/>
    <w:rsid w:val="00BF0BC5"/>
    <w:rsid w:val="00BF72F5"/>
    <w:rsid w:val="00BF7EA7"/>
    <w:rsid w:val="00C02D33"/>
    <w:rsid w:val="00C03056"/>
    <w:rsid w:val="00C032CC"/>
    <w:rsid w:val="00C10C26"/>
    <w:rsid w:val="00C12629"/>
    <w:rsid w:val="00C22D12"/>
    <w:rsid w:val="00C31D15"/>
    <w:rsid w:val="00C33E3A"/>
    <w:rsid w:val="00C346BA"/>
    <w:rsid w:val="00C34721"/>
    <w:rsid w:val="00C34854"/>
    <w:rsid w:val="00C40CA8"/>
    <w:rsid w:val="00C43920"/>
    <w:rsid w:val="00C47AF3"/>
    <w:rsid w:val="00C527F6"/>
    <w:rsid w:val="00C52CEA"/>
    <w:rsid w:val="00C53A44"/>
    <w:rsid w:val="00C55AD1"/>
    <w:rsid w:val="00C661AF"/>
    <w:rsid w:val="00C73174"/>
    <w:rsid w:val="00C7743A"/>
    <w:rsid w:val="00C829C1"/>
    <w:rsid w:val="00C84CEC"/>
    <w:rsid w:val="00C8773C"/>
    <w:rsid w:val="00C95376"/>
    <w:rsid w:val="00C977A8"/>
    <w:rsid w:val="00CA1E02"/>
    <w:rsid w:val="00CA506A"/>
    <w:rsid w:val="00CA5EF0"/>
    <w:rsid w:val="00CA5F31"/>
    <w:rsid w:val="00CB0032"/>
    <w:rsid w:val="00CB1632"/>
    <w:rsid w:val="00CB42FA"/>
    <w:rsid w:val="00CB72ED"/>
    <w:rsid w:val="00CC4E38"/>
    <w:rsid w:val="00CD2E60"/>
    <w:rsid w:val="00CD73A9"/>
    <w:rsid w:val="00CE1410"/>
    <w:rsid w:val="00CE2A8D"/>
    <w:rsid w:val="00CE7CF4"/>
    <w:rsid w:val="00CF10DD"/>
    <w:rsid w:val="00CF658C"/>
    <w:rsid w:val="00D01CA3"/>
    <w:rsid w:val="00D05D23"/>
    <w:rsid w:val="00D10563"/>
    <w:rsid w:val="00D12AA5"/>
    <w:rsid w:val="00D248C8"/>
    <w:rsid w:val="00D25506"/>
    <w:rsid w:val="00D258D7"/>
    <w:rsid w:val="00D27584"/>
    <w:rsid w:val="00D27822"/>
    <w:rsid w:val="00D3405C"/>
    <w:rsid w:val="00D43942"/>
    <w:rsid w:val="00D564AA"/>
    <w:rsid w:val="00D5759D"/>
    <w:rsid w:val="00D57E3C"/>
    <w:rsid w:val="00D764F7"/>
    <w:rsid w:val="00D91853"/>
    <w:rsid w:val="00DA1C36"/>
    <w:rsid w:val="00DA3DC5"/>
    <w:rsid w:val="00DB1ACB"/>
    <w:rsid w:val="00DB2A5B"/>
    <w:rsid w:val="00DB351A"/>
    <w:rsid w:val="00DB49E6"/>
    <w:rsid w:val="00DC2E13"/>
    <w:rsid w:val="00DC4ECD"/>
    <w:rsid w:val="00DD1ECB"/>
    <w:rsid w:val="00DE03F6"/>
    <w:rsid w:val="00DE192D"/>
    <w:rsid w:val="00DF607A"/>
    <w:rsid w:val="00DF7522"/>
    <w:rsid w:val="00E00FA9"/>
    <w:rsid w:val="00E0111A"/>
    <w:rsid w:val="00E059AF"/>
    <w:rsid w:val="00E06E08"/>
    <w:rsid w:val="00E129E8"/>
    <w:rsid w:val="00E1535D"/>
    <w:rsid w:val="00E17B89"/>
    <w:rsid w:val="00E22091"/>
    <w:rsid w:val="00E43E34"/>
    <w:rsid w:val="00E44271"/>
    <w:rsid w:val="00E44BC5"/>
    <w:rsid w:val="00E556A7"/>
    <w:rsid w:val="00E57312"/>
    <w:rsid w:val="00E627C9"/>
    <w:rsid w:val="00E65CD7"/>
    <w:rsid w:val="00E70976"/>
    <w:rsid w:val="00E75615"/>
    <w:rsid w:val="00E810E9"/>
    <w:rsid w:val="00E81B32"/>
    <w:rsid w:val="00E81BDF"/>
    <w:rsid w:val="00E867A1"/>
    <w:rsid w:val="00E86E5D"/>
    <w:rsid w:val="00EA070B"/>
    <w:rsid w:val="00EA237B"/>
    <w:rsid w:val="00EA747E"/>
    <w:rsid w:val="00EA7C41"/>
    <w:rsid w:val="00EB0A0D"/>
    <w:rsid w:val="00EB471F"/>
    <w:rsid w:val="00EB4EEE"/>
    <w:rsid w:val="00EC2FE4"/>
    <w:rsid w:val="00EC4257"/>
    <w:rsid w:val="00EC7227"/>
    <w:rsid w:val="00EE2B1A"/>
    <w:rsid w:val="00EF5F84"/>
    <w:rsid w:val="00F03408"/>
    <w:rsid w:val="00F075A1"/>
    <w:rsid w:val="00F12E3E"/>
    <w:rsid w:val="00F15264"/>
    <w:rsid w:val="00F2055F"/>
    <w:rsid w:val="00F22194"/>
    <w:rsid w:val="00F30C75"/>
    <w:rsid w:val="00F5229F"/>
    <w:rsid w:val="00F57B5B"/>
    <w:rsid w:val="00F63EC3"/>
    <w:rsid w:val="00F74636"/>
    <w:rsid w:val="00F76200"/>
    <w:rsid w:val="00F8320C"/>
    <w:rsid w:val="00F85D0C"/>
    <w:rsid w:val="00F86CF5"/>
    <w:rsid w:val="00F8735B"/>
    <w:rsid w:val="00F942B9"/>
    <w:rsid w:val="00F94D9F"/>
    <w:rsid w:val="00FA0538"/>
    <w:rsid w:val="00FA0582"/>
    <w:rsid w:val="00FA0ADB"/>
    <w:rsid w:val="00FA17DD"/>
    <w:rsid w:val="00FB48B6"/>
    <w:rsid w:val="00FC2571"/>
    <w:rsid w:val="00FC2E10"/>
    <w:rsid w:val="00FC783C"/>
    <w:rsid w:val="00FE476C"/>
    <w:rsid w:val="00FE74D7"/>
    <w:rsid w:val="00FF071F"/>
    <w:rsid w:val="00FF0A41"/>
    <w:rsid w:val="00FF2934"/>
    <w:rsid w:val="00FF4EC0"/>
    <w:rsid w:val="263122B6"/>
    <w:rsid w:val="4056719A"/>
    <w:rsid w:val="7A8945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50183A5-E56E-45D1-9781-6382C8DD7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/>
    <w:lsdException w:name="annotation text" w:locked="1" w:semiHidden="1" w:uiPriority="0"/>
    <w:lsdException w:name="header" w:locked="1" w:unhideWhenUsed="1"/>
    <w:lsdException w:name="footer" w:locked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/>
    <w:lsdException w:name="annotation reference" w:locked="1" w:semiHidden="1" w:uiPriority="0"/>
    <w:lsdException w:name="line number" w:locked="1" w:semiHidden="1" w:unhideWhenUsed="1"/>
    <w:lsdException w:name="page number" w:locked="1" w:uiPriority="0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 w:qFormat="1"/>
    <w:lsdException w:name="annotation subject" w:locked="1" w:semiHidden="1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locked="1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B72E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B7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locked/>
    <w:rsid w:val="00CB72ED"/>
    <w:rPr>
      <w:sz w:val="16"/>
      <w:szCs w:val="16"/>
    </w:rPr>
  </w:style>
  <w:style w:type="paragraph" w:styleId="CommentText">
    <w:name w:val="annotation text"/>
    <w:basedOn w:val="Normal"/>
    <w:semiHidden/>
    <w:locked/>
    <w:rsid w:val="00CB72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CB72ED"/>
    <w:rPr>
      <w:b/>
      <w:bCs/>
    </w:rPr>
  </w:style>
  <w:style w:type="paragraph" w:styleId="Footer">
    <w:name w:val="footer"/>
    <w:basedOn w:val="Normal"/>
    <w:link w:val="Foot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basedOn w:val="DefaultParagraphFont"/>
    <w:semiHidden/>
    <w:locked/>
    <w:rsid w:val="00CB72ED"/>
    <w:rPr>
      <w:vertAlign w:val="superscript"/>
    </w:rPr>
  </w:style>
  <w:style w:type="paragraph" w:styleId="FootnoteText">
    <w:name w:val="footnote text"/>
    <w:basedOn w:val="Normal"/>
    <w:semiHidden/>
    <w:locked/>
    <w:rsid w:val="00CB72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locked/>
    <w:rsid w:val="00CB72ED"/>
    <w:rPr>
      <w:color w:val="0000FF"/>
      <w:u w:val="single"/>
    </w:rPr>
  </w:style>
  <w:style w:type="character" w:styleId="PageNumber">
    <w:name w:val="page number"/>
    <w:basedOn w:val="DefaultParagraphFont"/>
    <w:locked/>
    <w:rsid w:val="00CB72ED"/>
  </w:style>
  <w:style w:type="paragraph" w:styleId="PlainText">
    <w:name w:val="Plain Text"/>
    <w:basedOn w:val="Normal"/>
    <w:link w:val="PlainTextChar"/>
    <w:uiPriority w:val="99"/>
    <w:unhideWhenUsed/>
    <w:locked/>
    <w:rsid w:val="00CB72ED"/>
    <w:pPr>
      <w:spacing w:after="0" w:line="240" w:lineRule="auto"/>
    </w:pPr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locked/>
    <w:rsid w:val="00CB72ED"/>
    <w:rPr>
      <w:b/>
      <w:bCs/>
    </w:rPr>
  </w:style>
  <w:style w:type="table" w:styleId="TableGrid">
    <w:name w:val="Table Grid"/>
    <w:basedOn w:val="TableNormal"/>
    <w:uiPriority w:val="59"/>
    <w:locked/>
    <w:rsid w:val="00CB72E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2E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B72ED"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locked/>
    <w:rsid w:val="00CB72ED"/>
    <w:rPr>
      <w:color w:val="808080"/>
    </w:rPr>
  </w:style>
  <w:style w:type="paragraph" w:styleId="ListParagraph">
    <w:name w:val="List Paragraph"/>
    <w:basedOn w:val="Normal"/>
    <w:uiPriority w:val="34"/>
    <w:qFormat/>
    <w:locked/>
    <w:rsid w:val="00CB72E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B72ED"/>
  </w:style>
  <w:style w:type="character" w:customStyle="1" w:styleId="FooterChar">
    <w:name w:val="Footer Char"/>
    <w:basedOn w:val="DefaultParagraphFont"/>
    <w:link w:val="Footer"/>
    <w:uiPriority w:val="99"/>
    <w:rsid w:val="00CB72ED"/>
    <w:rPr>
      <w:sz w:val="22"/>
      <w:szCs w:val="22"/>
      <w:lang w:eastAsia="en-US"/>
    </w:rPr>
  </w:style>
  <w:style w:type="paragraph" w:customStyle="1" w:styleId="Style">
    <w:name w:val="Style"/>
    <w:rsid w:val="00CB72E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B72ED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F4B060-2ECC-45DA-9174-E6B32E6AC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840</Words>
  <Characters>4793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Almir</dc:creator>
  <cp:lastModifiedBy>Doc. dr. med. sc Emin Grbić</cp:lastModifiedBy>
  <cp:revision>5</cp:revision>
  <cp:lastPrinted>2024-03-19T08:24:00Z</cp:lastPrinted>
  <dcterms:created xsi:type="dcterms:W3CDTF">2025-12-01T17:04:00Z</dcterms:created>
  <dcterms:modified xsi:type="dcterms:W3CDTF">2025-12-24T08:54:00Z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59D9334CFE134FAFA6A53EAEB9AA16CE_13</vt:lpwstr>
  </property>
</Properties>
</file>